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8AE3" w14:textId="6C6C66D0" w:rsidR="00A82B36" w:rsidRPr="00A82B36" w:rsidRDefault="00A82B36" w:rsidP="00A82B36">
      <w:pPr>
        <w:widowControl w:val="0"/>
        <w:autoSpaceDE w:val="0"/>
        <w:autoSpaceDN w:val="0"/>
        <w:adjustRightInd w:val="0"/>
        <w:spacing w:before="850" w:line="360" w:lineRule="atLeast"/>
        <w:textAlignment w:val="center"/>
        <w:rPr>
          <w:rFonts w:ascii="ITCFranklinGothicStd-Book" w:hAnsi="ITCFranklinGothicStd-Book" w:cs="ITCFranklinGothicStd-Book"/>
          <w:caps/>
          <w:color w:val="00AAAC"/>
          <w:spacing w:val="10"/>
          <w:sz w:val="32"/>
          <w:szCs w:val="32"/>
          <w:lang w:val="pt-BR"/>
        </w:rPr>
      </w:pPr>
      <w:r>
        <w:rPr>
          <w:rFonts w:ascii="ITCFranklinGothicStd-Book" w:hAnsi="ITCFranklinGothicStd-Book" w:cs="ITCFranklinGothicStd-Book"/>
          <w:caps/>
          <w:color w:val="00AAAC"/>
          <w:spacing w:val="10"/>
          <w:sz w:val="32"/>
          <w:szCs w:val="32"/>
          <w:lang w:val="pt-BR"/>
        </w:rPr>
        <w:t xml:space="preserve">RELATÓRIO METODOLÓGICO </w:t>
      </w:r>
      <w:r w:rsidRPr="00A82B36">
        <w:rPr>
          <w:rFonts w:ascii="ITCFranklinGothicStd-Book" w:hAnsi="ITCFranklinGothicStd-Book" w:cs="ITCFranklinGothicStd-Book"/>
          <w:caps/>
          <w:color w:val="00AAAC"/>
          <w:spacing w:val="10"/>
          <w:sz w:val="32"/>
          <w:szCs w:val="32"/>
          <w:lang w:val="pt-BR"/>
        </w:rPr>
        <w:t>TIC DOMICÍLIOS 2015</w:t>
      </w:r>
    </w:p>
    <w:p w14:paraId="611CFEF4" w14:textId="77777777" w:rsidR="00A82B36" w:rsidRPr="00A82B36" w:rsidRDefault="00A82B36" w:rsidP="00A82B36">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INTRODUÇÃO</w:t>
      </w:r>
    </w:p>
    <w:p w14:paraId="306DC456"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9"/>
          <w:sz w:val="18"/>
          <w:szCs w:val="18"/>
          <w:lang w:val="pt-BR"/>
        </w:rPr>
        <w:t>O Centro Regional de Estudos para o Desenvolvimento da Sociedade da Informação (Cetic.</w:t>
      </w:r>
      <w:r w:rsidRPr="00A82B36">
        <w:rPr>
          <w:rFonts w:ascii="OptimaLTStd" w:hAnsi="OptimaLTStd" w:cs="OptimaLTStd"/>
          <w:color w:val="000000"/>
          <w:spacing w:val="8"/>
          <w:sz w:val="18"/>
          <w:szCs w:val="18"/>
          <w:lang w:val="pt-BR"/>
        </w:rPr>
        <w:t>br), departamento do Núcleo de Informação e Coordenação do Ponto BR (NIC.br), braço executivo do Comitê Gestor da Internet no Brasil (CGI.br), apresenta os resultados da pesquisa TIC Domicílios.</w:t>
      </w:r>
    </w:p>
    <w:p w14:paraId="7E11EE15" w14:textId="77777777" w:rsidR="00A82B36" w:rsidRPr="00A82B36" w:rsidRDefault="00A82B36" w:rsidP="00A82B36">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 xml:space="preserve">A pesquisa TIC Domicílios mede a disponibilidade e o uso das TIC no Brasil por meio dos seguintes módulos temáticos: </w:t>
      </w:r>
    </w:p>
    <w:p w14:paraId="10E7897A" w14:textId="77777777" w:rsidR="00A82B36" w:rsidRPr="00A82B36" w:rsidRDefault="00A82B36" w:rsidP="00A82B36">
      <w:pPr>
        <w:pStyle w:val="ListParagraph"/>
        <w:widowControl w:val="0"/>
        <w:numPr>
          <w:ilvl w:val="0"/>
          <w:numId w:val="1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Perfil domiciliar;</w:t>
      </w:r>
    </w:p>
    <w:p w14:paraId="1D91CBE3" w14:textId="77777777" w:rsidR="00A82B36" w:rsidRPr="00A82B36" w:rsidRDefault="00A82B36" w:rsidP="00A82B36">
      <w:pPr>
        <w:pStyle w:val="ListParagraph"/>
        <w:widowControl w:val="0"/>
        <w:numPr>
          <w:ilvl w:val="0"/>
          <w:numId w:val="1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Módulo A: Acesso às tecnologias de informação e comunicação no domicílio;</w:t>
      </w:r>
    </w:p>
    <w:p w14:paraId="7D4790A3" w14:textId="77777777" w:rsidR="00A82B36" w:rsidRPr="00A82B36" w:rsidRDefault="00A82B36" w:rsidP="00A82B36">
      <w:pPr>
        <w:pStyle w:val="ListParagraph"/>
        <w:widowControl w:val="0"/>
        <w:numPr>
          <w:ilvl w:val="0"/>
          <w:numId w:val="1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Módulo B: Uso de computadores, local e frequência de uso;</w:t>
      </w:r>
    </w:p>
    <w:p w14:paraId="3D84C0DD" w14:textId="77777777" w:rsidR="00A82B36" w:rsidRPr="00A82B36" w:rsidRDefault="00A82B36" w:rsidP="00A82B36">
      <w:pPr>
        <w:pStyle w:val="ListParagraph"/>
        <w:widowControl w:val="0"/>
        <w:numPr>
          <w:ilvl w:val="0"/>
          <w:numId w:val="1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Módulo C: Uso da Internet;</w:t>
      </w:r>
    </w:p>
    <w:p w14:paraId="28E7BDAC" w14:textId="77777777" w:rsidR="00A82B36" w:rsidRPr="00A82B36" w:rsidRDefault="00A82B36" w:rsidP="00A82B36">
      <w:pPr>
        <w:pStyle w:val="ListParagraph"/>
        <w:widowControl w:val="0"/>
        <w:numPr>
          <w:ilvl w:val="0"/>
          <w:numId w:val="1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Módulo G: Governo eletrônico;</w:t>
      </w:r>
    </w:p>
    <w:p w14:paraId="5D642BBA" w14:textId="77777777" w:rsidR="00A82B36" w:rsidRPr="00A82B36" w:rsidRDefault="00A82B36" w:rsidP="00A82B36">
      <w:pPr>
        <w:pStyle w:val="ListParagraph"/>
        <w:widowControl w:val="0"/>
        <w:numPr>
          <w:ilvl w:val="0"/>
          <w:numId w:val="1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Módulo H: Comércio eletrônico;</w:t>
      </w:r>
    </w:p>
    <w:p w14:paraId="66EE59E8" w14:textId="77777777" w:rsidR="00A82B36" w:rsidRPr="00A82B36" w:rsidRDefault="00A82B36" w:rsidP="00A82B36">
      <w:pPr>
        <w:pStyle w:val="ListParagraph"/>
        <w:widowControl w:val="0"/>
        <w:numPr>
          <w:ilvl w:val="0"/>
          <w:numId w:val="1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Módulo I: Habilidades com o computador;</w:t>
      </w:r>
    </w:p>
    <w:p w14:paraId="60FC033A" w14:textId="77777777" w:rsidR="00A82B36" w:rsidRPr="00A82B36" w:rsidRDefault="00A82B36" w:rsidP="00A82B36">
      <w:pPr>
        <w:pStyle w:val="ListParagraph"/>
        <w:widowControl w:val="0"/>
        <w:numPr>
          <w:ilvl w:val="0"/>
          <w:numId w:val="14"/>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Módulo J: Uso de telefone celular.</w:t>
      </w:r>
    </w:p>
    <w:p w14:paraId="3F14C221"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11"/>
          <w:sz w:val="18"/>
          <w:szCs w:val="18"/>
          <w:lang w:val="pt-BR"/>
        </w:rPr>
        <w:t>A partir de 2015, a pesquisa TIC Domicílios incorporou em seu processo de coleta de dados o público-alvo da pesquisa TIC Kids Online Brasil, que compreende indivíduos de 9 a 17 anos de idade. Desse modo, as duas pesquisas passaram por alteração na forma de seleção dos indivíduos respondentes, o que está descrito em detalhes na seção de planejamento amostral. Ainda que os dados tenham sido coletados conjuntamente, os resultados relativos às duas pesquisas são divulgados em relatórios específicos para cada público.</w:t>
      </w:r>
    </w:p>
    <w:p w14:paraId="1A6841B5" w14:textId="77777777" w:rsidR="00A82B36" w:rsidRPr="00A82B36" w:rsidRDefault="00A82B36" w:rsidP="00A82B36">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OBJETIVOS DA PESQUISA</w:t>
      </w:r>
    </w:p>
    <w:p w14:paraId="2CAD8ECD"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9"/>
          <w:sz w:val="18"/>
          <w:szCs w:val="18"/>
          <w:lang w:val="pt-BR"/>
        </w:rPr>
      </w:pPr>
      <w:r w:rsidRPr="00A82B36">
        <w:rPr>
          <w:rFonts w:ascii="OptimaLTStd" w:hAnsi="OptimaLTStd" w:cs="OptimaLTStd"/>
          <w:color w:val="000000"/>
          <w:spacing w:val="9"/>
          <w:sz w:val="18"/>
          <w:szCs w:val="18"/>
          <w:lang w:val="pt-BR"/>
        </w:rPr>
        <w:t xml:space="preserve">A pesquisa TIC Domicílios tem como objetivo principal medir a posse e o uso das tecnologias de informação e de comunicação entre a população residente no Brasil com idade de 10 anos ou mais. </w:t>
      </w:r>
    </w:p>
    <w:p w14:paraId="194C2458" w14:textId="77777777" w:rsidR="00A82B36" w:rsidRPr="00A82B36" w:rsidRDefault="00A82B36" w:rsidP="00A82B36">
      <w:pPr>
        <w:widowControl w:val="0"/>
        <w:autoSpaceDE w:val="0"/>
        <w:autoSpaceDN w:val="0"/>
        <w:adjustRightInd w:val="0"/>
        <w:spacing w:before="567" w:after="227"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CONCEITOS E DEFINIÇÕES</w:t>
      </w:r>
    </w:p>
    <w:p w14:paraId="191AFD97" w14:textId="77777777" w:rsidR="00A82B36" w:rsidRPr="00A82B36" w:rsidRDefault="00A82B36" w:rsidP="00A82B36">
      <w:pPr>
        <w:pStyle w:val="ListParagraph"/>
        <w:widowControl w:val="0"/>
        <w:numPr>
          <w:ilvl w:val="0"/>
          <w:numId w:val="1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DemiBold" w:hAnsi="OptimaLTStd-DemiBold" w:cs="OptimaLTStd-DemiBold"/>
          <w:color w:val="000000"/>
          <w:spacing w:val="5"/>
          <w:sz w:val="18"/>
          <w:szCs w:val="18"/>
          <w:lang w:val="pt-PT"/>
        </w:rPr>
        <w:t>Setor censitário:</w:t>
      </w:r>
      <w:r w:rsidRPr="00A82B36">
        <w:rPr>
          <w:rFonts w:ascii="OptimaLTStd" w:hAnsi="OptimaLTStd" w:cs="OptimaLTStd"/>
          <w:color w:val="000000"/>
          <w:spacing w:val="5"/>
          <w:sz w:val="18"/>
          <w:szCs w:val="18"/>
          <w:lang w:val="pt-BR"/>
        </w:rPr>
        <w:t xml:space="preserve"> Segundo definição do Instituto Brasileiro de Geografia e Estatística (IBGE) para o Censo Demográfico, setor censitário é a menor unidade territorial formada por área contínua e com limites físicos identificados, em área urbana ou rural, com dimensão apropriada à realização de coleta de dados. O conjunto de setores censitários de um país cobre a totalidade do território nacional.</w:t>
      </w:r>
    </w:p>
    <w:p w14:paraId="3B7F577B" w14:textId="77777777" w:rsidR="00A82B36" w:rsidRPr="00A82B36" w:rsidRDefault="00A82B36" w:rsidP="00A82B36">
      <w:pPr>
        <w:pStyle w:val="ListParagraph"/>
        <w:widowControl w:val="0"/>
        <w:numPr>
          <w:ilvl w:val="0"/>
          <w:numId w:val="15"/>
        </w:numPr>
        <w:suppressAutoHyphens/>
        <w:autoSpaceDE w:val="0"/>
        <w:autoSpaceDN w:val="0"/>
        <w:adjustRightInd w:val="0"/>
        <w:spacing w:before="57" w:line="260" w:lineRule="atLeast"/>
        <w:jc w:val="both"/>
        <w:textAlignment w:val="center"/>
        <w:rPr>
          <w:rFonts w:ascii="OptimaLTStd" w:hAnsi="OptimaLTStd" w:cs="OptimaLTStd"/>
          <w:color w:val="000000"/>
          <w:spacing w:val="7"/>
          <w:sz w:val="18"/>
          <w:szCs w:val="18"/>
          <w:lang w:val="pt-BR"/>
        </w:rPr>
      </w:pPr>
      <w:r w:rsidRPr="00A82B36">
        <w:rPr>
          <w:rFonts w:ascii="OptimaLTStd-DemiBold" w:hAnsi="OptimaLTStd-DemiBold" w:cs="OptimaLTStd-DemiBold"/>
          <w:color w:val="000000"/>
          <w:spacing w:val="7"/>
          <w:sz w:val="18"/>
          <w:szCs w:val="18"/>
          <w:lang w:val="pt-PT"/>
        </w:rPr>
        <w:t>Área:</w:t>
      </w:r>
      <w:r w:rsidRPr="00A82B36">
        <w:rPr>
          <w:rFonts w:ascii="OptimaLTStd" w:hAnsi="OptimaLTStd" w:cs="OptimaLTStd"/>
          <w:color w:val="000000"/>
          <w:spacing w:val="7"/>
          <w:sz w:val="18"/>
          <w:szCs w:val="18"/>
          <w:lang w:val="pt-BR"/>
        </w:rPr>
        <w:t xml:space="preserve"> </w:t>
      </w:r>
      <w:r w:rsidRPr="00A82B36">
        <w:rPr>
          <w:rFonts w:ascii="OptimaLTStd" w:hAnsi="OptimaLTStd" w:cs="OptimaLTStd"/>
          <w:color w:val="000000"/>
          <w:spacing w:val="5"/>
          <w:sz w:val="18"/>
          <w:szCs w:val="18"/>
          <w:lang w:val="pt-BR"/>
        </w:rPr>
        <w:t>O domicílio pode ser urbano ou rural, segundo sua área de localização, tomando por base a legislação vigente por ocasião da realização do Censo Demográfico. Como situação urbana, consideram-se as áreas correspondentes às cidades (sedes municipais), às vilas (sedes distritais) ou às áreas urbanas isoladas. A situação rural abrange toda a área que está fora desses limites.</w:t>
      </w:r>
    </w:p>
    <w:p w14:paraId="1F4BEA6B" w14:textId="77777777" w:rsidR="00A82B36" w:rsidRPr="00A82B36" w:rsidRDefault="00A82B36" w:rsidP="00A82B36">
      <w:pPr>
        <w:pStyle w:val="ListParagraph"/>
        <w:widowControl w:val="0"/>
        <w:numPr>
          <w:ilvl w:val="0"/>
          <w:numId w:val="1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PT"/>
        </w:rPr>
      </w:pPr>
      <w:r w:rsidRPr="00A82B36">
        <w:rPr>
          <w:rFonts w:ascii="OptimaLTStd-DemiBold" w:hAnsi="OptimaLTStd-DemiBold" w:cs="OptimaLTStd-DemiBold"/>
          <w:color w:val="000000"/>
          <w:spacing w:val="9"/>
          <w:sz w:val="18"/>
          <w:szCs w:val="18"/>
          <w:lang w:val="pt-PT"/>
        </w:rPr>
        <w:t>Grau de instrução:</w:t>
      </w:r>
      <w:r w:rsidRPr="00A82B36">
        <w:rPr>
          <w:rFonts w:ascii="OptimaLTStd" w:hAnsi="OptimaLTStd" w:cs="OptimaLTStd"/>
          <w:color w:val="000000"/>
          <w:spacing w:val="9"/>
          <w:sz w:val="18"/>
          <w:szCs w:val="18"/>
          <w:lang w:val="pt-BR"/>
        </w:rPr>
        <w:t xml:space="preserve"> </w:t>
      </w:r>
      <w:r w:rsidRPr="00A82B36">
        <w:rPr>
          <w:rFonts w:ascii="OptimaLTStd" w:hAnsi="OptimaLTStd" w:cs="OptimaLTStd"/>
          <w:color w:val="000000"/>
          <w:spacing w:val="5"/>
          <w:sz w:val="18"/>
          <w:szCs w:val="18"/>
          <w:lang w:val="pt-BR"/>
        </w:rPr>
        <w:t xml:space="preserve">Refere-se ao cumprimento de determinado ciclo formal de estudos. Se um indivíduo completou todos os anos de um ciclo com aprovação, diz-se que obteve o grau de escolaridade em questão. Assim, o aprovado no último nível do Ensino Fundamental obtém a escolaridade do Ensino Fundamental. A coleta do grau de instrução é feita em 11 subcategorias, variando do Ensino Infantil ou analfabeto até o Ensino Superior completo ou além. Porém, para fins de divulgação, essas subcategorias </w:t>
      </w:r>
      <w:r w:rsidRPr="00A82B36">
        <w:rPr>
          <w:rFonts w:ascii="OptimaLTStd" w:hAnsi="OptimaLTStd" w:cs="OptimaLTStd"/>
          <w:color w:val="000000"/>
          <w:spacing w:val="5"/>
          <w:sz w:val="18"/>
          <w:szCs w:val="18"/>
          <w:lang w:val="pt-BR"/>
        </w:rPr>
        <w:lastRenderedPageBreak/>
        <w:t xml:space="preserve">foram agregadas em quatro classes: </w:t>
      </w:r>
      <w:r w:rsidRPr="00A82B36">
        <w:rPr>
          <w:rFonts w:ascii="OptimaLTStd" w:hAnsi="OptimaLTStd" w:cs="OptimaLTStd"/>
          <w:color w:val="000000"/>
          <w:spacing w:val="5"/>
          <w:sz w:val="18"/>
          <w:szCs w:val="18"/>
          <w:lang w:val="pt-PT"/>
        </w:rPr>
        <w:t>Analfabeto ou Educação Infantil, Ensino Fundamental, Ensino Médio e Ensino Superior.</w:t>
      </w:r>
    </w:p>
    <w:p w14:paraId="3E6CD174" w14:textId="77777777" w:rsidR="00A82B36" w:rsidRPr="00A82B36" w:rsidRDefault="00A82B36" w:rsidP="00A82B36">
      <w:pPr>
        <w:pStyle w:val="ListParagraph"/>
        <w:widowControl w:val="0"/>
        <w:numPr>
          <w:ilvl w:val="0"/>
          <w:numId w:val="1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DemiBold" w:hAnsi="OptimaLTStd-DemiBold" w:cs="OptimaLTStd-DemiBold"/>
          <w:color w:val="000000"/>
          <w:spacing w:val="11"/>
          <w:sz w:val="18"/>
          <w:szCs w:val="18"/>
          <w:lang w:val="pt-PT"/>
        </w:rPr>
        <w:t>Renda familiar:</w:t>
      </w:r>
      <w:r w:rsidRPr="00A82B36">
        <w:rPr>
          <w:rFonts w:ascii="OptimaLTStd" w:hAnsi="OptimaLTStd" w:cs="OptimaLTStd"/>
          <w:color w:val="000000"/>
          <w:spacing w:val="11"/>
          <w:sz w:val="18"/>
          <w:szCs w:val="18"/>
          <w:lang w:val="pt-BR"/>
        </w:rPr>
        <w:t xml:space="preserve"> </w:t>
      </w:r>
      <w:r w:rsidRPr="00A82B36">
        <w:rPr>
          <w:rFonts w:ascii="OptimaLTStd" w:hAnsi="OptimaLTStd" w:cs="OptimaLTStd"/>
          <w:color w:val="000000"/>
          <w:spacing w:val="5"/>
          <w:sz w:val="18"/>
          <w:szCs w:val="18"/>
          <w:lang w:val="pt-BR"/>
        </w:rPr>
        <w:t>A renda familiar é dada pela soma da renda de todos os moradores do domicílio, incluindo o respondente. Para divulgação dos dados, foram estabelecidas seis faixas de renda, iniciando-se pelo salário mínimo definido pelo Ministério do Trabalho e Emprego, cujo valor para 2015 era de R$ 788,00. A primeira faixa representa o ganho total do domicílio de até um salário mínimo, enquanto a sexta faixa representa rendas familiares superiores a dez salários mínimos.</w:t>
      </w:r>
    </w:p>
    <w:p w14:paraId="6FAC2D06" w14:textId="77777777" w:rsidR="00A82B36" w:rsidRPr="00A82B36" w:rsidRDefault="00A82B36" w:rsidP="00A82B36">
      <w:pPr>
        <w:pStyle w:val="ListParagraph"/>
        <w:widowControl w:val="0"/>
        <w:numPr>
          <w:ilvl w:val="1"/>
          <w:numId w:val="1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Até 1 SM;</w:t>
      </w:r>
    </w:p>
    <w:p w14:paraId="3B482FDF" w14:textId="77777777" w:rsidR="00A82B36" w:rsidRPr="00A82B36" w:rsidRDefault="00A82B36" w:rsidP="00A82B36">
      <w:pPr>
        <w:pStyle w:val="ListParagraph"/>
        <w:widowControl w:val="0"/>
        <w:numPr>
          <w:ilvl w:val="1"/>
          <w:numId w:val="15"/>
        </w:numPr>
        <w:suppressAutoHyphens/>
        <w:autoSpaceDE w:val="0"/>
        <w:autoSpaceDN w:val="0"/>
        <w:adjustRightInd w:val="0"/>
        <w:spacing w:before="28"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Mais de 1 SM até 2 SM; </w:t>
      </w:r>
    </w:p>
    <w:p w14:paraId="5B615F0B" w14:textId="77777777" w:rsidR="00A82B36" w:rsidRPr="00A82B36" w:rsidRDefault="00A82B36" w:rsidP="00A82B36">
      <w:pPr>
        <w:pStyle w:val="ListParagraph"/>
        <w:widowControl w:val="0"/>
        <w:numPr>
          <w:ilvl w:val="1"/>
          <w:numId w:val="15"/>
        </w:numPr>
        <w:suppressAutoHyphens/>
        <w:autoSpaceDE w:val="0"/>
        <w:autoSpaceDN w:val="0"/>
        <w:adjustRightInd w:val="0"/>
        <w:spacing w:before="28"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Mais de 2 SM até 3 SM; </w:t>
      </w:r>
    </w:p>
    <w:p w14:paraId="41880B74" w14:textId="77777777" w:rsidR="00A82B36" w:rsidRPr="00A82B36" w:rsidRDefault="00A82B36" w:rsidP="00A82B36">
      <w:pPr>
        <w:pStyle w:val="ListParagraph"/>
        <w:widowControl w:val="0"/>
        <w:numPr>
          <w:ilvl w:val="1"/>
          <w:numId w:val="15"/>
        </w:numPr>
        <w:suppressAutoHyphens/>
        <w:autoSpaceDE w:val="0"/>
        <w:autoSpaceDN w:val="0"/>
        <w:adjustRightInd w:val="0"/>
        <w:spacing w:before="28"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Mais de 3 SM até 5 SM; </w:t>
      </w:r>
    </w:p>
    <w:p w14:paraId="1B2C2E8B" w14:textId="77777777" w:rsidR="00A82B36" w:rsidRPr="00A82B36" w:rsidRDefault="00A82B36" w:rsidP="00A82B36">
      <w:pPr>
        <w:pStyle w:val="ListParagraph"/>
        <w:widowControl w:val="0"/>
        <w:numPr>
          <w:ilvl w:val="1"/>
          <w:numId w:val="15"/>
        </w:numPr>
        <w:suppressAutoHyphens/>
        <w:autoSpaceDE w:val="0"/>
        <w:autoSpaceDN w:val="0"/>
        <w:adjustRightInd w:val="0"/>
        <w:spacing w:before="28"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Mais de 5 SM até 10 SM; </w:t>
      </w:r>
    </w:p>
    <w:p w14:paraId="09025654" w14:textId="77777777" w:rsidR="00A82B36" w:rsidRPr="00A82B36" w:rsidRDefault="00A82B36" w:rsidP="00A82B36">
      <w:pPr>
        <w:pStyle w:val="ListParagraph"/>
        <w:widowControl w:val="0"/>
        <w:numPr>
          <w:ilvl w:val="1"/>
          <w:numId w:val="15"/>
        </w:numPr>
        <w:suppressAutoHyphens/>
        <w:autoSpaceDE w:val="0"/>
        <w:autoSpaceDN w:val="0"/>
        <w:adjustRightInd w:val="0"/>
        <w:spacing w:before="28" w:after="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Mais de 10 SM.</w:t>
      </w:r>
    </w:p>
    <w:p w14:paraId="39B68119" w14:textId="77777777" w:rsidR="00A82B36" w:rsidRPr="00A82B36" w:rsidRDefault="00A82B36" w:rsidP="00A82B36">
      <w:pPr>
        <w:pStyle w:val="ListParagraph"/>
        <w:widowControl w:val="0"/>
        <w:numPr>
          <w:ilvl w:val="0"/>
          <w:numId w:val="1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DemiBold" w:hAnsi="OptimaLTStd-DemiBold" w:cs="OptimaLTStd-DemiBold"/>
          <w:color w:val="000000"/>
          <w:spacing w:val="11"/>
          <w:sz w:val="18"/>
          <w:szCs w:val="18"/>
          <w:lang w:val="pt-PT"/>
        </w:rPr>
        <w:t>Classe social</w:t>
      </w:r>
      <w:r w:rsidRPr="00A82B36">
        <w:rPr>
          <w:rFonts w:ascii="OptimaLTStd" w:hAnsi="OptimaLTStd" w:cs="OptimaLTStd"/>
          <w:color w:val="000000"/>
          <w:spacing w:val="7"/>
          <w:sz w:val="18"/>
          <w:szCs w:val="18"/>
          <w:lang w:val="pt-BR"/>
        </w:rPr>
        <w:t xml:space="preserve">: </w:t>
      </w:r>
      <w:r w:rsidRPr="00A82B36">
        <w:rPr>
          <w:rFonts w:ascii="OptimaLTStd" w:hAnsi="OptimaLTStd" w:cs="OptimaLTStd"/>
          <w:color w:val="000000"/>
          <w:spacing w:val="5"/>
          <w:sz w:val="18"/>
          <w:szCs w:val="18"/>
          <w:lang w:val="pt-BR"/>
        </w:rPr>
        <w:t xml:space="preserve">O termo mais preciso para designar o conceito seria classe econômica. Entretanto, manteve-se classe social para fins da publicação das tabelas e análises relativas a esta pesquisa. A classificação econômica é baseada no Critério de Classificação Econômica Brasil (CCEB), conforme definido pela Associação Brasileira de Empresas de Pesquisa (Abep). A entidade utiliza para tal classificação a posse de alguns itens duráveis de consumo doméstico, mais o grau de instrução do chefe da família declarado. A posse dos itens estabelece um sistema de pontuação em que a soma para cada domicílio resulta na classificação como classes econômicas A1, A2, B1, B2, C, D e E. Para a análise dos dados, essas categorias foram sintetizadas em A, B, C e DE. O Critério Brasil foi atualizado em 2015, resultando em classificação não comparável à anteriormente vigente (Critério Brasil 2008). Para efeito de comparabilidade, a análise dos dados utiliza o critério de classificação de 2008. No </w:t>
      </w:r>
      <w:r w:rsidRPr="00A82B36">
        <w:rPr>
          <w:rFonts w:ascii="OptimaLTStd-Italic" w:hAnsi="OptimaLTStd-Italic" w:cs="OptimaLTStd-Italic"/>
          <w:i/>
          <w:iCs/>
          <w:color w:val="000000"/>
          <w:spacing w:val="5"/>
          <w:sz w:val="18"/>
          <w:szCs w:val="18"/>
          <w:lang w:val="pt-PT"/>
        </w:rPr>
        <w:t>website</w:t>
      </w:r>
      <w:r w:rsidRPr="00A82B36">
        <w:rPr>
          <w:rFonts w:ascii="OptimaLTStd" w:hAnsi="OptimaLTStd" w:cs="OptimaLTStd"/>
          <w:color w:val="000000"/>
          <w:spacing w:val="5"/>
          <w:sz w:val="18"/>
          <w:szCs w:val="18"/>
          <w:lang w:val="pt-BR"/>
        </w:rPr>
        <w:t xml:space="preserve"> do Cetic.br ambas as estimativas estão publicadas.</w:t>
      </w:r>
    </w:p>
    <w:p w14:paraId="298378D8" w14:textId="77777777" w:rsidR="00A82B36" w:rsidRPr="00A82B36" w:rsidRDefault="00A82B36" w:rsidP="00A82B36">
      <w:pPr>
        <w:pStyle w:val="ListParagraph"/>
        <w:widowControl w:val="0"/>
        <w:numPr>
          <w:ilvl w:val="0"/>
          <w:numId w:val="1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DemiBold" w:hAnsi="OptimaLTStd-DemiBold" w:cs="OptimaLTStd-DemiBold"/>
          <w:color w:val="000000"/>
          <w:spacing w:val="5"/>
          <w:sz w:val="18"/>
          <w:szCs w:val="18"/>
          <w:lang w:val="pt-PT"/>
        </w:rPr>
        <w:t>Condição de atividade:</w:t>
      </w:r>
      <w:r w:rsidRPr="00A82B36">
        <w:rPr>
          <w:rFonts w:ascii="OptimaLTStd" w:hAnsi="OptimaLTStd" w:cs="OptimaLTStd"/>
          <w:color w:val="000000"/>
          <w:spacing w:val="5"/>
          <w:sz w:val="18"/>
          <w:szCs w:val="18"/>
          <w:lang w:val="pt-BR"/>
        </w:rPr>
        <w:t xml:space="preserve"> Refere-se à condição do respondente em relação a sua atividade econômica. A partir de uma sequência de quatro perguntas, obtêm-se sete classificações referentes à condição de atividade do entrevistado. Essas opções são recodificadas para análise em duas categorias, levando em conta a População Economicamente Ativa (PEA), como consta na Tabela 1:</w:t>
      </w:r>
    </w:p>
    <w:p w14:paraId="33BFCB5D" w14:textId="77777777" w:rsidR="00A82B36" w:rsidRPr="00A82B36" w:rsidRDefault="00A82B36" w:rsidP="00A82B36">
      <w:pPr>
        <w:widowControl w:val="0"/>
        <w:suppressAutoHyphens/>
        <w:autoSpaceDE w:val="0"/>
        <w:autoSpaceDN w:val="0"/>
        <w:adjustRightInd w:val="0"/>
        <w:spacing w:before="283" w:line="180" w:lineRule="atLeast"/>
        <w:ind w:left="454"/>
        <w:textAlignment w:val="center"/>
        <w:rPr>
          <w:rFonts w:ascii="ITCFranklinGothicStd-Book" w:hAnsi="ITCFranklinGothicStd-Book" w:cs="ITCFranklinGothicStd-Book"/>
          <w:caps/>
          <w:color w:val="000000"/>
          <w:spacing w:val="4"/>
          <w:sz w:val="12"/>
          <w:szCs w:val="12"/>
          <w:lang w:val="pt-BR"/>
        </w:rPr>
      </w:pPr>
      <w:r w:rsidRPr="00A82B36">
        <w:rPr>
          <w:rFonts w:ascii="ITCFranklinGothicStd-Book" w:hAnsi="ITCFranklinGothicStd-Book" w:cs="ITCFranklinGothicStd-Book"/>
          <w:caps/>
          <w:color w:val="000000"/>
          <w:spacing w:val="4"/>
          <w:sz w:val="12"/>
          <w:szCs w:val="12"/>
          <w:lang w:val="pt-BR"/>
        </w:rPr>
        <w:t>TABELA 1</w:t>
      </w:r>
    </w:p>
    <w:p w14:paraId="5FE980E8" w14:textId="77777777" w:rsidR="00A82B36" w:rsidRPr="00A82B36" w:rsidRDefault="00A82B36" w:rsidP="00A82B36">
      <w:pPr>
        <w:widowControl w:val="0"/>
        <w:suppressAutoHyphens/>
        <w:autoSpaceDE w:val="0"/>
        <w:autoSpaceDN w:val="0"/>
        <w:adjustRightInd w:val="0"/>
        <w:spacing w:after="85" w:line="180" w:lineRule="atLeast"/>
        <w:ind w:left="454"/>
        <w:textAlignment w:val="center"/>
        <w:rPr>
          <w:rFonts w:ascii="ITCFranklinGothicStd-Med" w:hAnsi="ITCFranklinGothicStd-Med" w:cs="ITCFranklinGothicStd-Med"/>
          <w:caps/>
          <w:color w:val="000000"/>
          <w:spacing w:val="4"/>
          <w:sz w:val="14"/>
          <w:szCs w:val="14"/>
          <w:lang w:val="pt-BR"/>
        </w:rPr>
      </w:pPr>
      <w:r w:rsidRPr="00A82B36">
        <w:rPr>
          <w:rFonts w:ascii="ITCFranklinGothicStd-Med" w:hAnsi="ITCFranklinGothicStd-Med" w:cs="ITCFranklinGothicStd-Med"/>
          <w:caps/>
          <w:color w:val="000000"/>
          <w:spacing w:val="4"/>
          <w:sz w:val="14"/>
          <w:szCs w:val="14"/>
          <w:lang w:val="pt-BR"/>
        </w:rPr>
        <w:t>CLASSIFICAÇÃO DA CONDIÇÃO DE ATIVIDADE PARA A TIC DOMICÍLIOS 2015</w:t>
      </w:r>
    </w:p>
    <w:tbl>
      <w:tblPr>
        <w:tblW w:w="0" w:type="auto"/>
        <w:tblInd w:w="63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solid" w:color="D0CECE" w:themeColor="background2" w:themeShade="E6" w:fill="auto"/>
        <w:tblLayout w:type="fixed"/>
        <w:tblCellMar>
          <w:left w:w="0" w:type="dxa"/>
          <w:right w:w="0" w:type="dxa"/>
        </w:tblCellMar>
        <w:tblLook w:val="0000" w:firstRow="0" w:lastRow="0" w:firstColumn="0" w:lastColumn="0" w:noHBand="0" w:noVBand="0"/>
      </w:tblPr>
      <w:tblGrid>
        <w:gridCol w:w="709"/>
        <w:gridCol w:w="4082"/>
        <w:gridCol w:w="1232"/>
      </w:tblGrid>
      <w:tr w:rsidR="00A82B36" w:rsidRPr="00A82B36" w14:paraId="70A5A1D6" w14:textId="77777777" w:rsidTr="00A82B36">
        <w:tblPrEx>
          <w:tblCellMar>
            <w:top w:w="0" w:type="dxa"/>
            <w:left w:w="0" w:type="dxa"/>
            <w:bottom w:w="0" w:type="dxa"/>
            <w:right w:w="0" w:type="dxa"/>
          </w:tblCellMar>
        </w:tblPrEx>
        <w:trPr>
          <w:trHeight w:val="340"/>
        </w:trPr>
        <w:tc>
          <w:tcPr>
            <w:tcW w:w="4791" w:type="dxa"/>
            <w:gridSpan w:val="2"/>
            <w:shd w:val="solid" w:color="D0CECE" w:themeColor="background2" w:themeShade="E6" w:fill="auto"/>
            <w:tcMar>
              <w:top w:w="80" w:type="dxa"/>
              <w:left w:w="80" w:type="dxa"/>
              <w:bottom w:w="80" w:type="dxa"/>
              <w:right w:w="80" w:type="dxa"/>
            </w:tcMar>
          </w:tcPr>
          <w:p w14:paraId="1C03211F"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aps/>
                <w:color w:val="000000"/>
                <w:spacing w:val="3"/>
                <w:sz w:val="13"/>
                <w:szCs w:val="13"/>
                <w:lang w:val="pt-BR"/>
              </w:rPr>
              <w:t>Alternativas no questionário</w:t>
            </w:r>
          </w:p>
        </w:tc>
        <w:tc>
          <w:tcPr>
            <w:tcW w:w="1232" w:type="dxa"/>
            <w:shd w:val="solid" w:color="D0CECE" w:themeColor="background2" w:themeShade="E6" w:fill="auto"/>
            <w:tcMar>
              <w:top w:w="80" w:type="dxa"/>
              <w:left w:w="80" w:type="dxa"/>
              <w:bottom w:w="80" w:type="dxa"/>
              <w:right w:w="80" w:type="dxa"/>
            </w:tcMar>
          </w:tcPr>
          <w:p w14:paraId="3F1A57C3"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aps/>
                <w:color w:val="000000"/>
                <w:spacing w:val="3"/>
                <w:sz w:val="13"/>
                <w:szCs w:val="13"/>
                <w:lang w:val="pt-BR"/>
              </w:rPr>
              <w:t>Recodificação da condição</w:t>
            </w:r>
          </w:p>
        </w:tc>
      </w:tr>
      <w:tr w:rsidR="00A82B36" w:rsidRPr="00A82B36" w14:paraId="05F32F74" w14:textId="77777777" w:rsidTr="00A82B36">
        <w:tblPrEx>
          <w:tblCellMar>
            <w:top w:w="0" w:type="dxa"/>
            <w:left w:w="0" w:type="dxa"/>
            <w:bottom w:w="0" w:type="dxa"/>
            <w:right w:w="0" w:type="dxa"/>
          </w:tblCellMar>
        </w:tblPrEx>
        <w:trPr>
          <w:trHeight w:val="340"/>
        </w:trPr>
        <w:tc>
          <w:tcPr>
            <w:tcW w:w="709" w:type="dxa"/>
            <w:shd w:val="solid" w:color="D0CECE" w:themeColor="background2" w:themeShade="E6" w:fill="auto"/>
            <w:tcMar>
              <w:top w:w="80" w:type="dxa"/>
              <w:left w:w="80" w:type="dxa"/>
              <w:bottom w:w="80" w:type="dxa"/>
              <w:right w:w="80" w:type="dxa"/>
            </w:tcMar>
          </w:tcPr>
          <w:p w14:paraId="1D3E9252"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aps/>
                <w:color w:val="000000"/>
                <w:spacing w:val="3"/>
                <w:sz w:val="13"/>
                <w:szCs w:val="13"/>
                <w:lang w:val="pt-BR"/>
              </w:rPr>
              <w:t>Código</w:t>
            </w:r>
          </w:p>
        </w:tc>
        <w:tc>
          <w:tcPr>
            <w:tcW w:w="4082" w:type="dxa"/>
            <w:shd w:val="solid" w:color="D0CECE" w:themeColor="background2" w:themeShade="E6" w:fill="auto"/>
            <w:tcMar>
              <w:top w:w="80" w:type="dxa"/>
              <w:left w:w="80" w:type="dxa"/>
              <w:bottom w:w="80" w:type="dxa"/>
              <w:right w:w="80" w:type="dxa"/>
            </w:tcMar>
          </w:tcPr>
          <w:p w14:paraId="048005C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aps/>
                <w:color w:val="000000"/>
                <w:spacing w:val="3"/>
                <w:sz w:val="13"/>
                <w:szCs w:val="13"/>
                <w:lang w:val="pt-BR"/>
              </w:rPr>
              <w:t>Descrição</w:t>
            </w:r>
          </w:p>
        </w:tc>
        <w:tc>
          <w:tcPr>
            <w:tcW w:w="1232" w:type="dxa"/>
            <w:shd w:val="solid" w:color="D0CECE" w:themeColor="background2" w:themeShade="E6" w:fill="auto"/>
            <w:tcMar>
              <w:top w:w="80" w:type="dxa"/>
              <w:left w:w="80" w:type="dxa"/>
              <w:bottom w:w="80" w:type="dxa"/>
              <w:right w:w="80" w:type="dxa"/>
            </w:tcMar>
          </w:tcPr>
          <w:p w14:paraId="3E6A0FF6"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aps/>
                <w:color w:val="000000"/>
                <w:spacing w:val="3"/>
                <w:sz w:val="13"/>
                <w:szCs w:val="13"/>
                <w:lang w:val="pt-BR"/>
              </w:rPr>
              <w:t>Descrição</w:t>
            </w:r>
          </w:p>
        </w:tc>
      </w:tr>
      <w:tr w:rsidR="00A82B36" w:rsidRPr="00A82B36" w14:paraId="7AEFFACB" w14:textId="77777777" w:rsidTr="00A82B36">
        <w:tblPrEx>
          <w:tblCellMar>
            <w:top w:w="0" w:type="dxa"/>
            <w:left w:w="0" w:type="dxa"/>
            <w:bottom w:w="0" w:type="dxa"/>
            <w:right w:w="0" w:type="dxa"/>
          </w:tblCellMar>
        </w:tblPrEx>
        <w:trPr>
          <w:trHeight w:val="340"/>
        </w:trPr>
        <w:tc>
          <w:tcPr>
            <w:tcW w:w="709" w:type="dxa"/>
            <w:shd w:val="solid" w:color="D0CECE" w:themeColor="background2" w:themeShade="E6" w:fill="auto"/>
            <w:tcMar>
              <w:top w:w="80" w:type="dxa"/>
              <w:left w:w="80" w:type="dxa"/>
              <w:bottom w:w="80" w:type="dxa"/>
              <w:right w:w="80" w:type="dxa"/>
            </w:tcMar>
          </w:tcPr>
          <w:p w14:paraId="5D703BDF"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w:t>
            </w:r>
          </w:p>
        </w:tc>
        <w:tc>
          <w:tcPr>
            <w:tcW w:w="4082" w:type="dxa"/>
            <w:shd w:val="solid" w:color="D0CECE" w:themeColor="background2" w:themeShade="E6" w:fill="auto"/>
            <w:tcMar>
              <w:top w:w="80" w:type="dxa"/>
              <w:left w:w="80" w:type="dxa"/>
              <w:bottom w:w="80" w:type="dxa"/>
              <w:right w:w="80" w:type="dxa"/>
            </w:tcMar>
          </w:tcPr>
          <w:p w14:paraId="35B5C5D6"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Trabalha em atividade remunerada</w:t>
            </w:r>
          </w:p>
        </w:tc>
        <w:tc>
          <w:tcPr>
            <w:tcW w:w="1232" w:type="dxa"/>
            <w:vMerge w:val="restart"/>
            <w:shd w:val="solid" w:color="D0CECE" w:themeColor="background2" w:themeShade="E6" w:fill="auto"/>
            <w:tcMar>
              <w:top w:w="80" w:type="dxa"/>
              <w:left w:w="80" w:type="dxa"/>
              <w:bottom w:w="80" w:type="dxa"/>
              <w:right w:w="80" w:type="dxa"/>
            </w:tcMar>
          </w:tcPr>
          <w:p w14:paraId="197364D5"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PEA</w:t>
            </w:r>
          </w:p>
        </w:tc>
      </w:tr>
      <w:tr w:rsidR="00A82B36" w:rsidRPr="00A82B36" w14:paraId="1868DD9B" w14:textId="77777777" w:rsidTr="00A82B36">
        <w:tblPrEx>
          <w:tblCellMar>
            <w:top w:w="0" w:type="dxa"/>
            <w:left w:w="0" w:type="dxa"/>
            <w:bottom w:w="0" w:type="dxa"/>
            <w:right w:w="0" w:type="dxa"/>
          </w:tblCellMar>
        </w:tblPrEx>
        <w:trPr>
          <w:trHeight w:val="340"/>
        </w:trPr>
        <w:tc>
          <w:tcPr>
            <w:tcW w:w="709" w:type="dxa"/>
            <w:shd w:val="solid" w:color="D0CECE" w:themeColor="background2" w:themeShade="E6" w:fill="auto"/>
            <w:tcMar>
              <w:top w:w="80" w:type="dxa"/>
              <w:left w:w="80" w:type="dxa"/>
              <w:bottom w:w="80" w:type="dxa"/>
              <w:right w:w="80" w:type="dxa"/>
            </w:tcMar>
          </w:tcPr>
          <w:p w14:paraId="63753F85"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w:t>
            </w:r>
          </w:p>
        </w:tc>
        <w:tc>
          <w:tcPr>
            <w:tcW w:w="4082" w:type="dxa"/>
            <w:shd w:val="solid" w:color="D0CECE" w:themeColor="background2" w:themeShade="E6" w:fill="auto"/>
            <w:tcMar>
              <w:top w:w="80" w:type="dxa"/>
              <w:left w:w="80" w:type="dxa"/>
              <w:bottom w:w="80" w:type="dxa"/>
              <w:right w:w="80" w:type="dxa"/>
            </w:tcMar>
          </w:tcPr>
          <w:p w14:paraId="2412C23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Trabalha em atividade não remunerada, como ajudante</w:t>
            </w:r>
          </w:p>
        </w:tc>
        <w:tc>
          <w:tcPr>
            <w:tcW w:w="1232" w:type="dxa"/>
            <w:vMerge/>
            <w:shd w:val="solid" w:color="D0CECE" w:themeColor="background2" w:themeShade="E6" w:fill="auto"/>
          </w:tcPr>
          <w:p w14:paraId="7EB2475E"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40C1BEED" w14:textId="77777777" w:rsidTr="00A82B36">
        <w:tblPrEx>
          <w:tblCellMar>
            <w:top w:w="0" w:type="dxa"/>
            <w:left w:w="0" w:type="dxa"/>
            <w:bottom w:w="0" w:type="dxa"/>
            <w:right w:w="0" w:type="dxa"/>
          </w:tblCellMar>
        </w:tblPrEx>
        <w:trPr>
          <w:trHeight w:val="340"/>
        </w:trPr>
        <w:tc>
          <w:tcPr>
            <w:tcW w:w="709" w:type="dxa"/>
            <w:shd w:val="solid" w:color="D0CECE" w:themeColor="background2" w:themeShade="E6" w:fill="auto"/>
            <w:tcMar>
              <w:top w:w="80" w:type="dxa"/>
              <w:left w:w="80" w:type="dxa"/>
              <w:bottom w:w="80" w:type="dxa"/>
              <w:right w:w="80" w:type="dxa"/>
            </w:tcMar>
          </w:tcPr>
          <w:p w14:paraId="0A0A51E9"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3</w:t>
            </w:r>
          </w:p>
        </w:tc>
        <w:tc>
          <w:tcPr>
            <w:tcW w:w="4082" w:type="dxa"/>
            <w:shd w:val="solid" w:color="D0CECE" w:themeColor="background2" w:themeShade="E6" w:fill="auto"/>
            <w:tcMar>
              <w:top w:w="80" w:type="dxa"/>
              <w:left w:w="80" w:type="dxa"/>
              <w:bottom w:w="80" w:type="dxa"/>
              <w:right w:w="80" w:type="dxa"/>
            </w:tcMar>
          </w:tcPr>
          <w:p w14:paraId="48F51FE0"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Trabalha, mas está afastado</w:t>
            </w:r>
          </w:p>
        </w:tc>
        <w:tc>
          <w:tcPr>
            <w:tcW w:w="1232" w:type="dxa"/>
            <w:vMerge/>
            <w:shd w:val="solid" w:color="D0CECE" w:themeColor="background2" w:themeShade="E6" w:fill="auto"/>
          </w:tcPr>
          <w:p w14:paraId="7ED4B21B"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13F1D977" w14:textId="77777777" w:rsidTr="00A82B36">
        <w:tblPrEx>
          <w:tblCellMar>
            <w:top w:w="0" w:type="dxa"/>
            <w:left w:w="0" w:type="dxa"/>
            <w:bottom w:w="0" w:type="dxa"/>
            <w:right w:w="0" w:type="dxa"/>
          </w:tblCellMar>
        </w:tblPrEx>
        <w:trPr>
          <w:trHeight w:val="340"/>
        </w:trPr>
        <w:tc>
          <w:tcPr>
            <w:tcW w:w="709" w:type="dxa"/>
            <w:shd w:val="solid" w:color="D0CECE" w:themeColor="background2" w:themeShade="E6" w:fill="auto"/>
            <w:tcMar>
              <w:top w:w="80" w:type="dxa"/>
              <w:left w:w="80" w:type="dxa"/>
              <w:bottom w:w="80" w:type="dxa"/>
              <w:right w:w="80" w:type="dxa"/>
            </w:tcMar>
          </w:tcPr>
          <w:p w14:paraId="63C67385"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w:t>
            </w:r>
          </w:p>
        </w:tc>
        <w:tc>
          <w:tcPr>
            <w:tcW w:w="4082" w:type="dxa"/>
            <w:shd w:val="solid" w:color="D0CECE" w:themeColor="background2" w:themeShade="E6" w:fill="auto"/>
            <w:tcMar>
              <w:top w:w="80" w:type="dxa"/>
              <w:left w:w="80" w:type="dxa"/>
              <w:bottom w:w="80" w:type="dxa"/>
              <w:right w:w="80" w:type="dxa"/>
            </w:tcMar>
          </w:tcPr>
          <w:p w14:paraId="4F4AA4F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Tomou providência para conseguir trabalho nos últimos 30 dias</w:t>
            </w:r>
          </w:p>
        </w:tc>
        <w:tc>
          <w:tcPr>
            <w:tcW w:w="1232" w:type="dxa"/>
            <w:vMerge/>
            <w:shd w:val="solid" w:color="D0CECE" w:themeColor="background2" w:themeShade="E6" w:fill="auto"/>
          </w:tcPr>
          <w:p w14:paraId="7DA73D91"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26C9F01A" w14:textId="77777777" w:rsidTr="00A82B36">
        <w:tblPrEx>
          <w:tblCellMar>
            <w:top w:w="0" w:type="dxa"/>
            <w:left w:w="0" w:type="dxa"/>
            <w:bottom w:w="0" w:type="dxa"/>
            <w:right w:w="0" w:type="dxa"/>
          </w:tblCellMar>
        </w:tblPrEx>
        <w:trPr>
          <w:trHeight w:val="340"/>
        </w:trPr>
        <w:tc>
          <w:tcPr>
            <w:tcW w:w="709" w:type="dxa"/>
            <w:shd w:val="solid" w:color="D0CECE" w:themeColor="background2" w:themeShade="E6" w:fill="auto"/>
            <w:tcMar>
              <w:top w:w="80" w:type="dxa"/>
              <w:left w:w="80" w:type="dxa"/>
              <w:bottom w:w="80" w:type="dxa"/>
              <w:right w:w="80" w:type="dxa"/>
            </w:tcMar>
          </w:tcPr>
          <w:p w14:paraId="40307263"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w:t>
            </w:r>
          </w:p>
        </w:tc>
        <w:tc>
          <w:tcPr>
            <w:tcW w:w="4082" w:type="dxa"/>
            <w:shd w:val="solid" w:color="D0CECE" w:themeColor="background2" w:themeShade="E6" w:fill="auto"/>
            <w:tcMar>
              <w:top w:w="80" w:type="dxa"/>
              <w:left w:w="80" w:type="dxa"/>
              <w:bottom w:w="80" w:type="dxa"/>
              <w:right w:w="80" w:type="dxa"/>
            </w:tcMar>
          </w:tcPr>
          <w:p w14:paraId="1DA116B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Não trabalha e não procurou trabalho nos últimos 30 dias</w:t>
            </w:r>
          </w:p>
        </w:tc>
        <w:tc>
          <w:tcPr>
            <w:tcW w:w="1232" w:type="dxa"/>
            <w:shd w:val="solid" w:color="D0CECE" w:themeColor="background2" w:themeShade="E6" w:fill="auto"/>
            <w:tcMar>
              <w:top w:w="80" w:type="dxa"/>
              <w:left w:w="80" w:type="dxa"/>
              <w:bottom w:w="80" w:type="dxa"/>
              <w:right w:w="80" w:type="dxa"/>
            </w:tcMar>
          </w:tcPr>
          <w:p w14:paraId="47F1EACF"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Não PEA</w:t>
            </w:r>
          </w:p>
        </w:tc>
      </w:tr>
    </w:tbl>
    <w:p w14:paraId="2C0CD450" w14:textId="77777777" w:rsidR="00A82B36" w:rsidRPr="00A82B36" w:rsidRDefault="00A82B36" w:rsidP="00A82B36">
      <w:pPr>
        <w:widowControl w:val="0"/>
        <w:suppressAutoHyphens/>
        <w:autoSpaceDE w:val="0"/>
        <w:autoSpaceDN w:val="0"/>
        <w:adjustRightInd w:val="0"/>
        <w:spacing w:line="260" w:lineRule="atLeast"/>
        <w:textAlignment w:val="center"/>
        <w:rPr>
          <w:rFonts w:ascii="OptimaLTStd" w:hAnsi="OptimaLTStd" w:cs="OptimaLTStd"/>
          <w:color w:val="000000"/>
          <w:spacing w:val="5"/>
          <w:sz w:val="18"/>
          <w:szCs w:val="18"/>
          <w:lang w:val="pt-BR"/>
        </w:rPr>
      </w:pPr>
    </w:p>
    <w:p w14:paraId="5A17698D" w14:textId="77777777" w:rsidR="00A82B36" w:rsidRPr="00A82B36" w:rsidRDefault="00A82B36" w:rsidP="00A82B36">
      <w:pPr>
        <w:pStyle w:val="ListParagraph"/>
        <w:widowControl w:val="0"/>
        <w:numPr>
          <w:ilvl w:val="0"/>
          <w:numId w:val="16"/>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DemiBold" w:hAnsi="OptimaLTStd-DemiBold" w:cs="OptimaLTStd-DemiBold"/>
          <w:color w:val="000000"/>
          <w:spacing w:val="5"/>
          <w:sz w:val="18"/>
          <w:szCs w:val="18"/>
          <w:lang w:val="pt-PT"/>
        </w:rPr>
        <w:t>Usuários de Internet</w:t>
      </w:r>
      <w:r w:rsidRPr="00A82B36">
        <w:rPr>
          <w:rFonts w:ascii="OptimaLTStd" w:hAnsi="OptimaLTStd" w:cs="OptimaLTStd"/>
          <w:color w:val="000000"/>
          <w:spacing w:val="5"/>
          <w:sz w:val="18"/>
          <w:szCs w:val="18"/>
          <w:lang w:val="pt-BR"/>
        </w:rPr>
        <w:t xml:space="preserve">: São considerados usuários de Internet os indivíduos que utilizaram a rede ao menos uma vez nos três meses anteriores à entrevista, conforme definição da União Internacional de Telecomunicações (UIT, 2014). </w:t>
      </w:r>
    </w:p>
    <w:p w14:paraId="3CE2BBA5" w14:textId="77777777" w:rsid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p>
    <w:p w14:paraId="4F392708"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lastRenderedPageBreak/>
        <w:t>POPULAÇÃO-ALVO</w:t>
      </w:r>
    </w:p>
    <w:p w14:paraId="5E9B4275"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A população-alvo da pesquisa é composta por domicílios particulares permanentes</w:t>
      </w:r>
      <w:r w:rsidRPr="00A82B36">
        <w:rPr>
          <w:rFonts w:ascii="OptimaLTStd" w:hAnsi="OptimaLTStd" w:cs="OptimaLTStd"/>
          <w:color w:val="000000"/>
          <w:spacing w:val="8"/>
          <w:sz w:val="18"/>
          <w:szCs w:val="18"/>
          <w:vertAlign w:val="superscript"/>
          <w:lang w:val="pt-PT"/>
        </w:rPr>
        <w:footnoteReference w:id="1"/>
      </w:r>
      <w:r w:rsidRPr="00A82B36">
        <w:rPr>
          <w:rFonts w:ascii="OptimaLTStd" w:hAnsi="OptimaLTStd" w:cs="OptimaLTStd"/>
          <w:color w:val="000000"/>
          <w:spacing w:val="8"/>
          <w:sz w:val="18"/>
          <w:szCs w:val="18"/>
          <w:lang w:val="pt-BR"/>
        </w:rPr>
        <w:t xml:space="preserve"> brasileiros e também por todos os indivíduos com 10 anos de idade ou mais. </w:t>
      </w:r>
    </w:p>
    <w:p w14:paraId="05517992"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UNIDADE DE ANÁLISE E REFERÊNCIA</w:t>
      </w:r>
    </w:p>
    <w:p w14:paraId="21B17B35"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A pesquisa possui duas unidades de investigação: os domicílios particulares permanentes e os moradores com 10 anos de idade ou mais.</w:t>
      </w:r>
    </w:p>
    <w:p w14:paraId="30D05754"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DOMÍNIOS DE INTERESSE PARA ANÁLISE E DIVULGAÇÃO</w:t>
      </w:r>
    </w:p>
    <w:p w14:paraId="43B2F866"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Para as unidades de análise e referência, os resultados são divulgados para domínios definidos com base nas variáveis e níveis descritos a seguir.</w:t>
      </w:r>
    </w:p>
    <w:p w14:paraId="67214913"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Para as variáveis relacionadas a domicílios:</w:t>
      </w:r>
    </w:p>
    <w:p w14:paraId="02FD58B7" w14:textId="77777777" w:rsidR="00A82B36" w:rsidRPr="00A82B36" w:rsidRDefault="00A82B36" w:rsidP="00A82B36">
      <w:pPr>
        <w:pStyle w:val="ListParagraph"/>
        <w:widowControl w:val="0"/>
        <w:numPr>
          <w:ilvl w:val="0"/>
          <w:numId w:val="16"/>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DemiBold" w:hAnsi="OptimaLTStd-DemiBold" w:cs="OptimaLTStd-DemiBold"/>
          <w:color w:val="000000"/>
          <w:spacing w:val="5"/>
          <w:sz w:val="18"/>
          <w:szCs w:val="18"/>
          <w:lang w:val="pt-PT"/>
        </w:rPr>
        <w:t>Área:</w:t>
      </w:r>
      <w:r w:rsidRPr="00A82B36">
        <w:rPr>
          <w:rFonts w:ascii="OptimaLTStd" w:hAnsi="OptimaLTStd" w:cs="OptimaLTStd"/>
          <w:color w:val="000000"/>
          <w:spacing w:val="5"/>
          <w:sz w:val="18"/>
          <w:szCs w:val="18"/>
          <w:lang w:val="pt-BR"/>
        </w:rPr>
        <w:t xml:space="preserve"> Corresponde à definição de setor, segundo critérios do IBGE, considerando Rural ou Urbano;</w:t>
      </w:r>
    </w:p>
    <w:p w14:paraId="4C410CCB" w14:textId="77777777" w:rsidR="00A82B36" w:rsidRPr="00A82B36" w:rsidRDefault="00A82B36" w:rsidP="00A82B36">
      <w:pPr>
        <w:pStyle w:val="ListParagraph"/>
        <w:widowControl w:val="0"/>
        <w:numPr>
          <w:ilvl w:val="0"/>
          <w:numId w:val="16"/>
        </w:numPr>
        <w:suppressAutoHyphens/>
        <w:autoSpaceDE w:val="0"/>
        <w:autoSpaceDN w:val="0"/>
        <w:adjustRightInd w:val="0"/>
        <w:spacing w:before="57" w:line="260" w:lineRule="atLeast"/>
        <w:jc w:val="both"/>
        <w:textAlignment w:val="center"/>
        <w:rPr>
          <w:rFonts w:ascii="OptimaLTStd" w:hAnsi="OptimaLTStd" w:cs="OptimaLTStd"/>
          <w:color w:val="000000"/>
          <w:spacing w:val="8"/>
          <w:sz w:val="18"/>
          <w:szCs w:val="18"/>
          <w:lang w:val="pt-BR"/>
        </w:rPr>
      </w:pPr>
      <w:r w:rsidRPr="00A82B36">
        <w:rPr>
          <w:rFonts w:ascii="OptimaLTStd-DemiBold" w:hAnsi="OptimaLTStd-DemiBold" w:cs="OptimaLTStd-DemiBold"/>
          <w:color w:val="000000"/>
          <w:spacing w:val="8"/>
          <w:sz w:val="18"/>
          <w:szCs w:val="18"/>
          <w:lang w:val="pt-PT"/>
        </w:rPr>
        <w:t>Região</w:t>
      </w:r>
      <w:r w:rsidRPr="00A82B36">
        <w:rPr>
          <w:rFonts w:ascii="OptimaLTStd" w:hAnsi="OptimaLTStd" w:cs="OptimaLTStd"/>
          <w:color w:val="000000"/>
          <w:spacing w:val="8"/>
          <w:sz w:val="18"/>
          <w:szCs w:val="18"/>
          <w:lang w:val="pt-BR"/>
        </w:rPr>
        <w:t>: Corresponde à divisão regional do Brasil, segundo critérios do IBGE, nas macrorregiões Centro-Oeste, Nordeste, Norte, Sudeste ou Sul;</w:t>
      </w:r>
    </w:p>
    <w:p w14:paraId="769496F2" w14:textId="77777777" w:rsidR="00A82B36" w:rsidRPr="00A82B36" w:rsidRDefault="00A82B36" w:rsidP="00A82B36">
      <w:pPr>
        <w:pStyle w:val="ListParagraph"/>
        <w:widowControl w:val="0"/>
        <w:numPr>
          <w:ilvl w:val="0"/>
          <w:numId w:val="16"/>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DemiBold" w:hAnsi="OptimaLTStd-DemiBold" w:cs="OptimaLTStd-DemiBold"/>
          <w:color w:val="000000"/>
          <w:spacing w:val="5"/>
          <w:sz w:val="18"/>
          <w:szCs w:val="18"/>
          <w:lang w:val="pt-PT"/>
        </w:rPr>
        <w:t>Renda familiar:</w:t>
      </w:r>
      <w:r w:rsidRPr="00A82B36">
        <w:rPr>
          <w:rFonts w:ascii="OptimaLTStd" w:hAnsi="OptimaLTStd" w:cs="OptimaLTStd"/>
          <w:color w:val="000000"/>
          <w:spacing w:val="5"/>
          <w:sz w:val="18"/>
          <w:szCs w:val="18"/>
          <w:lang w:val="pt-BR"/>
        </w:rPr>
        <w:t xml:space="preserve"> corresponde à divisão em faixas Até 1 SM, Mais de 1 SM até 2 SM, Mais de 2 SM até 3 SM, Mais de 3 SM até 5 SM, Mais de 5 SM até 10 SM ou Mais de 10 SM;</w:t>
      </w:r>
    </w:p>
    <w:p w14:paraId="3D6FB288" w14:textId="77777777" w:rsidR="00A82B36" w:rsidRPr="00A82B36" w:rsidRDefault="00A82B36" w:rsidP="00A82B36">
      <w:pPr>
        <w:pStyle w:val="ListParagraph"/>
        <w:widowControl w:val="0"/>
        <w:numPr>
          <w:ilvl w:val="0"/>
          <w:numId w:val="16"/>
        </w:numPr>
        <w:suppressAutoHyphens/>
        <w:autoSpaceDE w:val="0"/>
        <w:autoSpaceDN w:val="0"/>
        <w:adjustRightInd w:val="0"/>
        <w:spacing w:before="57" w:after="170" w:line="260" w:lineRule="atLeast"/>
        <w:jc w:val="both"/>
        <w:textAlignment w:val="center"/>
        <w:rPr>
          <w:rFonts w:ascii="OptimaLTStd" w:hAnsi="OptimaLTStd" w:cs="OptimaLTStd"/>
          <w:color w:val="000000"/>
          <w:spacing w:val="12"/>
          <w:sz w:val="18"/>
          <w:szCs w:val="18"/>
          <w:lang w:val="pt-BR"/>
        </w:rPr>
      </w:pPr>
      <w:r w:rsidRPr="00A82B36">
        <w:rPr>
          <w:rFonts w:ascii="OptimaLTStd-DemiBold" w:hAnsi="OptimaLTStd-DemiBold" w:cs="OptimaLTStd-DemiBold"/>
          <w:color w:val="000000"/>
          <w:spacing w:val="12"/>
          <w:sz w:val="18"/>
          <w:szCs w:val="18"/>
          <w:lang w:val="pt-PT"/>
        </w:rPr>
        <w:t>Classe social</w:t>
      </w:r>
      <w:r w:rsidRPr="00A82B36">
        <w:rPr>
          <w:rFonts w:ascii="OptimaLTStd" w:hAnsi="OptimaLTStd" w:cs="OptimaLTStd"/>
          <w:color w:val="000000"/>
          <w:spacing w:val="12"/>
          <w:sz w:val="18"/>
          <w:szCs w:val="18"/>
          <w:lang w:val="pt-BR"/>
        </w:rPr>
        <w:t>: Corresponde à divisão em A, B, C e DE, conforme os critérios do CCEB da Abep.</w:t>
      </w:r>
    </w:p>
    <w:p w14:paraId="0120E58D"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8"/>
          <w:sz w:val="18"/>
          <w:szCs w:val="18"/>
          <w:lang w:val="pt-BR"/>
        </w:rPr>
        <w:t>Em relação às variáveis sobre os moradores, acrescentam-se aos domínios acima as seguintes características:</w:t>
      </w:r>
    </w:p>
    <w:p w14:paraId="6612F30A" w14:textId="77777777" w:rsidR="00A82B36" w:rsidRPr="00A82B36" w:rsidRDefault="00A82B36" w:rsidP="00A82B36">
      <w:pPr>
        <w:pStyle w:val="ListParagraph"/>
        <w:widowControl w:val="0"/>
        <w:numPr>
          <w:ilvl w:val="0"/>
          <w:numId w:val="17"/>
        </w:numPr>
        <w:suppressAutoHyphens/>
        <w:autoSpaceDE w:val="0"/>
        <w:autoSpaceDN w:val="0"/>
        <w:adjustRightInd w:val="0"/>
        <w:spacing w:before="57" w:line="260" w:lineRule="atLeast"/>
        <w:jc w:val="both"/>
        <w:textAlignment w:val="center"/>
        <w:rPr>
          <w:rFonts w:ascii="OptimaLTStd" w:hAnsi="OptimaLTStd" w:cs="OptimaLTStd"/>
          <w:color w:val="000000"/>
          <w:spacing w:val="8"/>
          <w:sz w:val="18"/>
          <w:szCs w:val="18"/>
          <w:lang w:val="pt-BR"/>
        </w:rPr>
      </w:pPr>
      <w:r w:rsidRPr="00A82B36">
        <w:rPr>
          <w:rFonts w:ascii="OptimaLTStd-DemiBold" w:hAnsi="OptimaLTStd-DemiBold" w:cs="OptimaLTStd-DemiBold"/>
          <w:color w:val="000000"/>
          <w:spacing w:val="8"/>
          <w:sz w:val="18"/>
          <w:szCs w:val="18"/>
          <w:lang w:val="pt-PT"/>
        </w:rPr>
        <w:t>Sexo</w:t>
      </w:r>
      <w:r w:rsidRPr="00A82B36">
        <w:rPr>
          <w:rFonts w:ascii="OptimaLTStd" w:hAnsi="OptimaLTStd" w:cs="OptimaLTStd"/>
          <w:color w:val="000000"/>
          <w:spacing w:val="8"/>
          <w:sz w:val="18"/>
          <w:szCs w:val="18"/>
          <w:lang w:val="pt-BR"/>
        </w:rPr>
        <w:t>: Corresponde à divisão em Masculino ou Feminino;</w:t>
      </w:r>
    </w:p>
    <w:p w14:paraId="0002B5E8" w14:textId="77777777" w:rsidR="00A82B36" w:rsidRPr="00A82B36" w:rsidRDefault="00A82B36" w:rsidP="00A82B36">
      <w:pPr>
        <w:pStyle w:val="ListParagraph"/>
        <w:widowControl w:val="0"/>
        <w:numPr>
          <w:ilvl w:val="0"/>
          <w:numId w:val="17"/>
        </w:numPr>
        <w:suppressAutoHyphens/>
        <w:autoSpaceDE w:val="0"/>
        <w:autoSpaceDN w:val="0"/>
        <w:adjustRightInd w:val="0"/>
        <w:spacing w:before="57" w:line="260" w:lineRule="atLeast"/>
        <w:jc w:val="both"/>
        <w:textAlignment w:val="center"/>
        <w:rPr>
          <w:rFonts w:ascii="OptimaLTStd" w:hAnsi="OptimaLTStd" w:cs="OptimaLTStd"/>
          <w:color w:val="000000"/>
          <w:spacing w:val="8"/>
          <w:sz w:val="18"/>
          <w:szCs w:val="18"/>
          <w:lang w:val="pt-BR"/>
        </w:rPr>
      </w:pPr>
      <w:r w:rsidRPr="00A82B36">
        <w:rPr>
          <w:rFonts w:ascii="OptimaLTStd-DemiBold" w:hAnsi="OptimaLTStd-DemiBold" w:cs="OptimaLTStd-DemiBold"/>
          <w:color w:val="000000"/>
          <w:spacing w:val="8"/>
          <w:sz w:val="18"/>
          <w:szCs w:val="18"/>
          <w:lang w:val="pt-PT"/>
        </w:rPr>
        <w:t>Grau de instrução</w:t>
      </w:r>
      <w:r w:rsidRPr="00A82B36">
        <w:rPr>
          <w:rFonts w:ascii="OptimaLTStd" w:hAnsi="OptimaLTStd" w:cs="OptimaLTStd"/>
          <w:color w:val="000000"/>
          <w:spacing w:val="8"/>
          <w:sz w:val="18"/>
          <w:szCs w:val="18"/>
          <w:lang w:val="pt-BR"/>
        </w:rPr>
        <w:t>: corresponde à divisão em Analfabeto</w:t>
      </w:r>
      <w:r w:rsidRPr="00A82B36">
        <w:rPr>
          <w:rFonts w:ascii="Calibri" w:eastAsia="Calibri" w:hAnsi="Calibri" w:cs="Calibri"/>
          <w:color w:val="000000"/>
          <w:spacing w:val="8"/>
          <w:sz w:val="18"/>
          <w:szCs w:val="18"/>
          <w:lang w:val="pt-BR"/>
        </w:rPr>
        <w:t> </w:t>
      </w:r>
      <w:r w:rsidRPr="00A82B36">
        <w:rPr>
          <w:rFonts w:ascii="OptimaLTStd" w:hAnsi="OptimaLTStd" w:cs="OptimaLTStd"/>
          <w:color w:val="000000"/>
          <w:spacing w:val="8"/>
          <w:sz w:val="18"/>
          <w:szCs w:val="18"/>
          <w:lang w:val="pt-BR"/>
        </w:rPr>
        <w:t>/</w:t>
      </w:r>
      <w:r w:rsidRPr="00A82B36">
        <w:rPr>
          <w:rFonts w:ascii="Calibri" w:eastAsia="Calibri" w:hAnsi="Calibri" w:cs="Calibri"/>
          <w:color w:val="000000"/>
          <w:spacing w:val="8"/>
          <w:sz w:val="18"/>
          <w:szCs w:val="18"/>
          <w:lang w:val="pt-BR"/>
        </w:rPr>
        <w:t> </w:t>
      </w:r>
      <w:r w:rsidRPr="00A82B36">
        <w:rPr>
          <w:rFonts w:ascii="OptimaLTStd" w:hAnsi="OptimaLTStd" w:cs="OptimaLTStd"/>
          <w:color w:val="000000"/>
          <w:spacing w:val="8"/>
          <w:sz w:val="18"/>
          <w:szCs w:val="18"/>
          <w:lang w:val="pt-BR"/>
        </w:rPr>
        <w:t>Educação Infantil, Ensino Fundamental, Ensino Médio ou Ensino Superior;</w:t>
      </w:r>
    </w:p>
    <w:p w14:paraId="03093A1C" w14:textId="77777777" w:rsidR="00A82B36" w:rsidRPr="00A82B36" w:rsidRDefault="00A82B36" w:rsidP="00A82B36">
      <w:pPr>
        <w:pStyle w:val="ListParagraph"/>
        <w:widowControl w:val="0"/>
        <w:numPr>
          <w:ilvl w:val="0"/>
          <w:numId w:val="17"/>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DemiBold" w:hAnsi="OptimaLTStd-DemiBold" w:cs="OptimaLTStd-DemiBold"/>
          <w:color w:val="000000"/>
          <w:spacing w:val="8"/>
          <w:sz w:val="18"/>
          <w:szCs w:val="18"/>
          <w:lang w:val="pt-PT"/>
        </w:rPr>
        <w:t xml:space="preserve">Faixa etária: </w:t>
      </w:r>
      <w:r w:rsidRPr="00A82B36">
        <w:rPr>
          <w:rFonts w:ascii="OptimaLTStd" w:hAnsi="OptimaLTStd" w:cs="OptimaLTStd"/>
          <w:color w:val="000000"/>
          <w:spacing w:val="8"/>
          <w:sz w:val="18"/>
          <w:szCs w:val="18"/>
          <w:lang w:val="pt-BR"/>
        </w:rPr>
        <w:t>corresponde à divisão das faixas de 10 a 15 anos, de 16 a 24 anos, de 25 a 34 anos, de 35 a 44 anos, de 45 a 59 anos e de 60 anos ou mais;</w:t>
      </w:r>
    </w:p>
    <w:p w14:paraId="1406F9D3" w14:textId="77777777" w:rsidR="00A82B36" w:rsidRDefault="00A82B36" w:rsidP="00A82B36">
      <w:pPr>
        <w:pStyle w:val="ListParagraph"/>
        <w:widowControl w:val="0"/>
        <w:numPr>
          <w:ilvl w:val="0"/>
          <w:numId w:val="17"/>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A82B36">
        <w:rPr>
          <w:rFonts w:ascii="OptimaLTStd-DemiBold" w:hAnsi="OptimaLTStd-DemiBold" w:cs="OptimaLTStd-DemiBold"/>
          <w:color w:val="000000"/>
          <w:spacing w:val="5"/>
          <w:sz w:val="18"/>
          <w:szCs w:val="18"/>
          <w:lang w:val="pt-PT"/>
        </w:rPr>
        <w:t>Condição de atividade:</w:t>
      </w:r>
      <w:r w:rsidRPr="00A82B36">
        <w:rPr>
          <w:rFonts w:ascii="OptimaLTStd" w:hAnsi="OptimaLTStd" w:cs="OptimaLTStd"/>
          <w:color w:val="000000"/>
          <w:spacing w:val="5"/>
          <w:sz w:val="18"/>
          <w:szCs w:val="18"/>
          <w:lang w:val="pt-BR"/>
        </w:rPr>
        <w:t xml:space="preserve"> corresponde à divisão em PEA ou não PEA.</w:t>
      </w:r>
    </w:p>
    <w:p w14:paraId="5D604083" w14:textId="77777777" w:rsidR="00A82B36" w:rsidRPr="00A82B36" w:rsidRDefault="00A82B36" w:rsidP="00A82B36">
      <w:pPr>
        <w:widowControl w:val="0"/>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p>
    <w:p w14:paraId="6AAAD70F" w14:textId="77777777" w:rsidR="00A82B36" w:rsidRPr="00A82B36" w:rsidRDefault="00A82B36" w:rsidP="00A82B36">
      <w:pPr>
        <w:widowControl w:val="0"/>
        <w:autoSpaceDE w:val="0"/>
        <w:autoSpaceDN w:val="0"/>
        <w:adjustRightInd w:val="0"/>
        <w:spacing w:before="454" w:after="170"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INSTRUMENTO DE COLETA</w:t>
      </w:r>
    </w:p>
    <w:p w14:paraId="37095628" w14:textId="77777777" w:rsidR="00A82B36" w:rsidRPr="00A82B36" w:rsidRDefault="00A82B36" w:rsidP="00A82B36">
      <w:pPr>
        <w:widowControl w:val="0"/>
        <w:autoSpaceDE w:val="0"/>
        <w:autoSpaceDN w:val="0"/>
        <w:adjustRightInd w:val="0"/>
        <w:spacing w:before="170"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INFORMAÇÕES SOBRE OS INSTRUMENTOS DE COLETA</w:t>
      </w:r>
    </w:p>
    <w:p w14:paraId="7C3B1219"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Os dados foram coletados por meio de questionários estruturados, com perguntas fechadas e respostas predefinidas (respostas únicas ou múltiplas).</w:t>
      </w:r>
    </w:p>
    <w:p w14:paraId="0132338F"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ALTERAÇÕES NOS INSTRUMENTOS DE COLETA</w:t>
      </w:r>
    </w:p>
    <w:p w14:paraId="7DF0ACC4"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O instrumento de coleta da TIC Domicílios 2015 teve poucas alterações em relação à edição anterior da pesquisa, sobretudo pequenas adaptações de termos ou exemplos de atividades ou serviços.</w:t>
      </w:r>
    </w:p>
    <w:p w14:paraId="1520E7C6"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 xml:space="preserve">No módulo A, sobre acesso dos domicílios a computador e Internet, foram excluídas as questões sobre os motivos para o domicílio não possuir computador e sobre a possibilidade de a Internet do domicílio ser usada exclusivamente pelo telefone celular. Em contrapartida, o módulo passou a investigar também se a </w:t>
      </w:r>
      <w:r w:rsidRPr="00A82B36">
        <w:rPr>
          <w:rFonts w:ascii="OptimaLTStd" w:hAnsi="OptimaLTStd" w:cs="OptimaLTStd"/>
          <w:color w:val="000000"/>
          <w:spacing w:val="8"/>
          <w:sz w:val="18"/>
          <w:szCs w:val="18"/>
          <w:lang w:val="pt-BR"/>
        </w:rPr>
        <w:lastRenderedPageBreak/>
        <w:t xml:space="preserve">Internet do domicílio pode ser usada por qualquer morador, a qualquer momento. </w:t>
      </w:r>
    </w:p>
    <w:p w14:paraId="2A684CA8"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 xml:space="preserve">No módulo C, sobre uso de Internet, os textos dos itens referentes ao videogame e ao </w:t>
      </w:r>
      <w:r w:rsidRPr="00A82B36">
        <w:rPr>
          <w:rFonts w:ascii="OptimaLTStd-Italic" w:hAnsi="OptimaLTStd-Italic" w:cs="OptimaLTStd-Italic"/>
          <w:i/>
          <w:iCs/>
          <w:color w:val="000000"/>
          <w:spacing w:val="8"/>
          <w:sz w:val="18"/>
          <w:szCs w:val="18"/>
          <w:lang w:val="pt-PT"/>
        </w:rPr>
        <w:t>notebook</w:t>
      </w:r>
      <w:r w:rsidRPr="00A82B36">
        <w:rPr>
          <w:rFonts w:ascii="OptimaLTStd" w:hAnsi="OptimaLTStd" w:cs="OptimaLTStd"/>
          <w:color w:val="000000"/>
          <w:spacing w:val="8"/>
          <w:sz w:val="18"/>
          <w:szCs w:val="18"/>
          <w:lang w:val="pt-BR"/>
        </w:rPr>
        <w:t xml:space="preserve"> foram simplificados na questão de equipamento em que se utiliza a Internet. Nas questões sobre atividades realizadas na rede, foram incluídos novos exemplos nos itens das seguintes atividades: enviar mensagens instantâneas, realizar chamadas de voz ou vídeo e participar de redes sociais e ouvir músicas</w:t>
      </w:r>
      <w:r w:rsidRPr="00A82B36">
        <w:rPr>
          <w:rFonts w:ascii="OptimaLTStd-Italic" w:hAnsi="OptimaLTStd-Italic" w:cs="OptimaLTStd-Italic"/>
          <w:i/>
          <w:iCs/>
          <w:color w:val="000000"/>
          <w:spacing w:val="8"/>
          <w:sz w:val="18"/>
          <w:szCs w:val="18"/>
          <w:lang w:val="pt-PT"/>
        </w:rPr>
        <w:t xml:space="preserve"> on-line</w:t>
      </w:r>
      <w:r w:rsidRPr="00A82B36">
        <w:rPr>
          <w:rFonts w:ascii="OptimaLTStd" w:hAnsi="OptimaLTStd" w:cs="OptimaLTStd"/>
          <w:color w:val="000000"/>
          <w:spacing w:val="8"/>
          <w:sz w:val="18"/>
          <w:szCs w:val="18"/>
          <w:lang w:val="pt-BR"/>
        </w:rPr>
        <w:t>.</w:t>
      </w:r>
    </w:p>
    <w:p w14:paraId="7E518592"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No módulo G, que trata das atividades relacionadas a governo eletrônico, foi incluída uma questão que investiga, entre os usuários que buscaram informações ou realizaram serviços de governo, se eles conseguiram finalizar o serviço pela Internet, precisaram ir até um posto do governo para finalizar o serviço ou se apenas buscaram informações.</w:t>
      </w:r>
    </w:p>
    <w:p w14:paraId="187E2941"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Ademais, na questão sobre atividades realizadas no telefone celular, do módulo J, novos exemplos foram incluídos nos itens referentes às atividades relacionadas a uso de mapas, redes sociais e mensagens instantâneas.</w:t>
      </w:r>
    </w:p>
    <w:p w14:paraId="3B0155CA"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8"/>
          <w:sz w:val="18"/>
          <w:szCs w:val="18"/>
          <w:lang w:val="pt-BR"/>
        </w:rPr>
        <w:t>Por fim, no questionário da pesquisa TIC Domicílios 2015, foi excluída a questão I2, sobre como os indivíduos aprenderam a usar um computador, além de toda a bateria de perguntas do módulo K, referente à intenção de compra de equipamentos e serviços TIC, como computador, celular e Internet.</w:t>
      </w:r>
    </w:p>
    <w:p w14:paraId="3D45028C"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PILOTO</w:t>
      </w:r>
    </w:p>
    <w:p w14:paraId="1B7F785F"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9"/>
          <w:sz w:val="18"/>
          <w:szCs w:val="18"/>
          <w:lang w:val="pt-BR"/>
        </w:rPr>
        <w:t>Com o objetivo de avaliar a realização conjunta das pesquisas TIC Domicílios e TIC Kids Online Brasil, foi realizado um piloto para identificar, na prática do trabalho de campo, possíveis problemas em etapas do processo, como arrolamento, abordagem dos domicílios, seleção e aplicação das entrevistas. Foi possível avaliar a fluidez do questionário e o tempo necessário para aplicá-lo, bem como a complexidade relacionada ao seu preenchimento</w:t>
      </w:r>
      <w:r w:rsidRPr="00A82B36">
        <w:rPr>
          <w:rFonts w:ascii="OptimaLTStd" w:hAnsi="OptimaLTStd" w:cs="OptimaLTStd"/>
          <w:color w:val="000000"/>
          <w:spacing w:val="8"/>
          <w:sz w:val="18"/>
          <w:szCs w:val="18"/>
          <w:lang w:val="pt-BR"/>
        </w:rPr>
        <w:t xml:space="preserve">. </w:t>
      </w:r>
      <w:r w:rsidRPr="00A82B36">
        <w:rPr>
          <w:rFonts w:ascii="OptimaLTStd" w:hAnsi="OptimaLTStd" w:cs="OptimaLTStd"/>
          <w:color w:val="000000"/>
          <w:spacing w:val="5"/>
          <w:sz w:val="18"/>
          <w:szCs w:val="18"/>
          <w:lang w:val="pt-BR"/>
        </w:rPr>
        <w:t>No total, foram selecionados dez setores censitários para a realização das entrevistas. Em cada setor, foram selecionados dez domicílios para a realização das abordagens (Tabela 2). Nos domicílios em que não foi possível realizar a entrevista na primeira abordagem, foram feitas voltas racionais com registro das ocorrências correspondentes a cada visita.</w:t>
      </w:r>
    </w:p>
    <w:p w14:paraId="0439A13E" w14:textId="77777777" w:rsidR="00A82B36" w:rsidRPr="00A82B36" w:rsidRDefault="00A82B36" w:rsidP="00A82B36">
      <w:pPr>
        <w:widowControl w:val="0"/>
        <w:suppressAutoHyphens/>
        <w:autoSpaceDE w:val="0"/>
        <w:autoSpaceDN w:val="0"/>
        <w:adjustRightInd w:val="0"/>
        <w:spacing w:before="283" w:line="180" w:lineRule="atLeast"/>
        <w:textAlignment w:val="center"/>
        <w:rPr>
          <w:rFonts w:ascii="ITCFranklinGothicStd-Book" w:hAnsi="ITCFranklinGothicStd-Book" w:cs="ITCFranklinGothicStd-Book"/>
          <w:caps/>
          <w:color w:val="000000"/>
          <w:spacing w:val="4"/>
          <w:sz w:val="12"/>
          <w:szCs w:val="12"/>
          <w:lang w:val="pt-BR"/>
        </w:rPr>
      </w:pPr>
      <w:r w:rsidRPr="00A82B36">
        <w:rPr>
          <w:rFonts w:ascii="ITCFranklinGothicStd-Book" w:hAnsi="ITCFranklinGothicStd-Book" w:cs="ITCFranklinGothicStd-Book"/>
          <w:caps/>
          <w:color w:val="000000"/>
          <w:spacing w:val="4"/>
          <w:sz w:val="12"/>
          <w:szCs w:val="12"/>
          <w:lang w:val="pt-BR"/>
        </w:rPr>
        <w:t>TABELA 2</w:t>
      </w:r>
    </w:p>
    <w:p w14:paraId="31EB7B00" w14:textId="77777777" w:rsidR="00A82B36" w:rsidRPr="00A82B36" w:rsidRDefault="00A82B36" w:rsidP="00A82B36">
      <w:pPr>
        <w:widowControl w:val="0"/>
        <w:suppressAutoHyphens/>
        <w:autoSpaceDE w:val="0"/>
        <w:autoSpaceDN w:val="0"/>
        <w:adjustRightInd w:val="0"/>
        <w:spacing w:after="85" w:line="180" w:lineRule="atLeast"/>
        <w:textAlignment w:val="center"/>
        <w:rPr>
          <w:rFonts w:ascii="ITCFranklinGothicStd-Med" w:hAnsi="ITCFranklinGothicStd-Med" w:cs="ITCFranklinGothicStd-Med"/>
          <w:caps/>
          <w:color w:val="000000"/>
          <w:spacing w:val="4"/>
          <w:sz w:val="14"/>
          <w:szCs w:val="14"/>
          <w:lang w:val="pt-BR"/>
        </w:rPr>
      </w:pPr>
      <w:r w:rsidRPr="00A82B36">
        <w:rPr>
          <w:rFonts w:ascii="ITCFranklinGothicStd-Med" w:hAnsi="ITCFranklinGothicStd-Med" w:cs="ITCFranklinGothicStd-Med"/>
          <w:caps/>
          <w:color w:val="000000"/>
          <w:spacing w:val="4"/>
          <w:sz w:val="14"/>
          <w:szCs w:val="14"/>
          <w:lang w:val="pt-BR"/>
        </w:rPr>
        <w:t>DISTRIBUIÇÃO DAS ABORDAGENS REALIZADAS PARA O PILOTO DAS PESQUISAS</w:t>
      </w:r>
      <w:r w:rsidRPr="00A82B36">
        <w:rPr>
          <w:rFonts w:ascii="ITCFranklinGothicStd-Med" w:hAnsi="ITCFranklinGothicStd-Med" w:cs="ITCFranklinGothicStd-Med"/>
          <w:caps/>
          <w:color w:val="000000"/>
          <w:spacing w:val="4"/>
          <w:sz w:val="14"/>
          <w:szCs w:val="14"/>
          <w:lang w:val="pt-BR"/>
        </w:rPr>
        <w:br/>
        <w:t>TIC DOMICÍLIOS E TIC KIDS ONLINE BRASIL 2015, POR MUNICÍPIO VISITADO</w:t>
      </w:r>
    </w:p>
    <w:tbl>
      <w:tblPr>
        <w:tblW w:w="0" w:type="auto"/>
        <w:tblInd w:w="-5" w:type="dxa"/>
        <w:shd w:val="clear" w:color="00AAAC" w:fill="D0CECE" w:themeFill="background2" w:themeFillShade="E6"/>
        <w:tblLayout w:type="fixed"/>
        <w:tblCellMar>
          <w:left w:w="0" w:type="dxa"/>
          <w:right w:w="0" w:type="dxa"/>
        </w:tblCellMar>
        <w:tblLook w:val="0000" w:firstRow="0" w:lastRow="0" w:firstColumn="0" w:lastColumn="0" w:noHBand="0" w:noVBand="0"/>
      </w:tblPr>
      <w:tblGrid>
        <w:gridCol w:w="1701"/>
        <w:gridCol w:w="2268"/>
        <w:gridCol w:w="2267"/>
      </w:tblGrid>
      <w:tr w:rsidR="00A82B36" w:rsidRPr="00A82B36" w14:paraId="0010B9B4" w14:textId="77777777" w:rsidTr="00A82B36">
        <w:tblPrEx>
          <w:tblCellMar>
            <w:top w:w="0" w:type="dxa"/>
            <w:left w:w="0" w:type="dxa"/>
            <w:bottom w:w="0" w:type="dxa"/>
            <w:right w:w="0" w:type="dxa"/>
          </w:tblCellMar>
        </w:tblPrEx>
        <w:trPr>
          <w:trHeight w:val="453"/>
        </w:trPr>
        <w:tc>
          <w:tcPr>
            <w:tcW w:w="1701"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31DA80A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3"/>
                <w:sz w:val="13"/>
                <w:szCs w:val="13"/>
                <w:lang w:val="pt-BR"/>
              </w:rPr>
              <w:t>Município</w:t>
            </w:r>
          </w:p>
        </w:tc>
        <w:tc>
          <w:tcPr>
            <w:tcW w:w="2268"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26871FE0"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3"/>
                <w:sz w:val="13"/>
                <w:szCs w:val="13"/>
                <w:lang w:val="pt-BR"/>
              </w:rPr>
              <w:t>Quantidade de setores censitários</w:t>
            </w:r>
          </w:p>
        </w:tc>
        <w:tc>
          <w:tcPr>
            <w:tcW w:w="2267"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28DEA29A"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3"/>
                <w:sz w:val="13"/>
                <w:szCs w:val="13"/>
                <w:lang w:val="pt-BR"/>
              </w:rPr>
              <w:t>Quantidade de domicílios selecionados para abordagens</w:t>
            </w:r>
          </w:p>
        </w:tc>
      </w:tr>
      <w:tr w:rsidR="00A82B36" w:rsidRPr="00A82B36" w14:paraId="47F647E3" w14:textId="77777777" w:rsidTr="00A82B36">
        <w:tblPrEx>
          <w:tblCellMar>
            <w:top w:w="0" w:type="dxa"/>
            <w:left w:w="0" w:type="dxa"/>
            <w:bottom w:w="0" w:type="dxa"/>
            <w:right w:w="0" w:type="dxa"/>
          </w:tblCellMar>
        </w:tblPrEx>
        <w:trPr>
          <w:trHeight w:val="340"/>
        </w:trPr>
        <w:tc>
          <w:tcPr>
            <w:tcW w:w="1701"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1CB0D402"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Guarulhos - SP</w:t>
            </w:r>
          </w:p>
        </w:tc>
        <w:tc>
          <w:tcPr>
            <w:tcW w:w="2268"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63" w:type="dxa"/>
            </w:tcMar>
            <w:vAlign w:val="center"/>
          </w:tcPr>
          <w:p w14:paraId="46C20B3F"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w:t>
            </w:r>
          </w:p>
        </w:tc>
        <w:tc>
          <w:tcPr>
            <w:tcW w:w="2267"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06" w:type="dxa"/>
            </w:tcMar>
            <w:vAlign w:val="center"/>
          </w:tcPr>
          <w:p w14:paraId="1D36520C"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20</w:t>
            </w:r>
          </w:p>
        </w:tc>
      </w:tr>
      <w:tr w:rsidR="00A82B36" w:rsidRPr="00A82B36" w14:paraId="0185D0D2" w14:textId="77777777" w:rsidTr="00A82B36">
        <w:tblPrEx>
          <w:tblCellMar>
            <w:top w:w="0" w:type="dxa"/>
            <w:left w:w="0" w:type="dxa"/>
            <w:bottom w:w="0" w:type="dxa"/>
            <w:right w:w="0" w:type="dxa"/>
          </w:tblCellMar>
        </w:tblPrEx>
        <w:trPr>
          <w:trHeight w:val="340"/>
        </w:trPr>
        <w:tc>
          <w:tcPr>
            <w:tcW w:w="1701"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4E30ABC7"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Osasco - SP</w:t>
            </w:r>
          </w:p>
        </w:tc>
        <w:tc>
          <w:tcPr>
            <w:tcW w:w="2268"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63" w:type="dxa"/>
            </w:tcMar>
            <w:vAlign w:val="center"/>
          </w:tcPr>
          <w:p w14:paraId="3C3AC2B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w:t>
            </w:r>
          </w:p>
        </w:tc>
        <w:tc>
          <w:tcPr>
            <w:tcW w:w="2267"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06" w:type="dxa"/>
            </w:tcMar>
            <w:vAlign w:val="center"/>
          </w:tcPr>
          <w:p w14:paraId="354DB782"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20</w:t>
            </w:r>
          </w:p>
        </w:tc>
      </w:tr>
      <w:tr w:rsidR="00A82B36" w:rsidRPr="00A82B36" w14:paraId="1BEB7B69" w14:textId="77777777" w:rsidTr="00A82B36">
        <w:tblPrEx>
          <w:tblCellMar>
            <w:top w:w="0" w:type="dxa"/>
            <w:left w:w="0" w:type="dxa"/>
            <w:bottom w:w="0" w:type="dxa"/>
            <w:right w:w="0" w:type="dxa"/>
          </w:tblCellMar>
        </w:tblPrEx>
        <w:trPr>
          <w:trHeight w:val="340"/>
        </w:trPr>
        <w:tc>
          <w:tcPr>
            <w:tcW w:w="1701"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05A8AC8F"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Porto Alegre - RS</w:t>
            </w:r>
          </w:p>
        </w:tc>
        <w:tc>
          <w:tcPr>
            <w:tcW w:w="2268"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63" w:type="dxa"/>
            </w:tcMar>
            <w:vAlign w:val="center"/>
          </w:tcPr>
          <w:p w14:paraId="32F09A21"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w:t>
            </w:r>
          </w:p>
        </w:tc>
        <w:tc>
          <w:tcPr>
            <w:tcW w:w="2267"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06" w:type="dxa"/>
            </w:tcMar>
            <w:vAlign w:val="center"/>
          </w:tcPr>
          <w:p w14:paraId="5355C175"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20</w:t>
            </w:r>
          </w:p>
        </w:tc>
      </w:tr>
      <w:tr w:rsidR="00A82B36" w:rsidRPr="00A82B36" w14:paraId="687DAAC5" w14:textId="77777777" w:rsidTr="00A82B36">
        <w:tblPrEx>
          <w:tblCellMar>
            <w:top w:w="0" w:type="dxa"/>
            <w:left w:w="0" w:type="dxa"/>
            <w:bottom w:w="0" w:type="dxa"/>
            <w:right w:w="0" w:type="dxa"/>
          </w:tblCellMar>
        </w:tblPrEx>
        <w:trPr>
          <w:trHeight w:val="340"/>
        </w:trPr>
        <w:tc>
          <w:tcPr>
            <w:tcW w:w="1701"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33EA3B78"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Rio de Janeiro - RJ</w:t>
            </w:r>
          </w:p>
        </w:tc>
        <w:tc>
          <w:tcPr>
            <w:tcW w:w="2268"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63" w:type="dxa"/>
            </w:tcMar>
            <w:vAlign w:val="center"/>
          </w:tcPr>
          <w:p w14:paraId="3BF839A5"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w:t>
            </w:r>
          </w:p>
        </w:tc>
        <w:tc>
          <w:tcPr>
            <w:tcW w:w="2267"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06" w:type="dxa"/>
            </w:tcMar>
            <w:vAlign w:val="center"/>
          </w:tcPr>
          <w:p w14:paraId="3CC83A9F"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20</w:t>
            </w:r>
          </w:p>
        </w:tc>
      </w:tr>
      <w:tr w:rsidR="00A82B36" w:rsidRPr="00A82B36" w14:paraId="04AAD0FF" w14:textId="77777777" w:rsidTr="00A82B36">
        <w:tblPrEx>
          <w:tblCellMar>
            <w:top w:w="0" w:type="dxa"/>
            <w:left w:w="0" w:type="dxa"/>
            <w:bottom w:w="0" w:type="dxa"/>
            <w:right w:w="0" w:type="dxa"/>
          </w:tblCellMar>
        </w:tblPrEx>
        <w:trPr>
          <w:trHeight w:val="340"/>
        </w:trPr>
        <w:tc>
          <w:tcPr>
            <w:tcW w:w="1701"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380D2C92"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Recife - PE</w:t>
            </w:r>
          </w:p>
        </w:tc>
        <w:tc>
          <w:tcPr>
            <w:tcW w:w="2268"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63" w:type="dxa"/>
            </w:tcMar>
            <w:vAlign w:val="center"/>
          </w:tcPr>
          <w:p w14:paraId="6C73B12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w:t>
            </w:r>
          </w:p>
        </w:tc>
        <w:tc>
          <w:tcPr>
            <w:tcW w:w="2267"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1006" w:type="dxa"/>
            </w:tcMar>
            <w:vAlign w:val="center"/>
          </w:tcPr>
          <w:p w14:paraId="2D61313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20</w:t>
            </w:r>
          </w:p>
        </w:tc>
      </w:tr>
      <w:tr w:rsidR="00A82B36" w:rsidRPr="00A82B36" w14:paraId="19B45739" w14:textId="77777777" w:rsidTr="00A82B36">
        <w:tblPrEx>
          <w:tblCellMar>
            <w:top w:w="0" w:type="dxa"/>
            <w:left w:w="0" w:type="dxa"/>
            <w:bottom w:w="0" w:type="dxa"/>
            <w:right w:w="0" w:type="dxa"/>
          </w:tblCellMar>
        </w:tblPrEx>
        <w:trPr>
          <w:trHeight w:val="340"/>
        </w:trPr>
        <w:tc>
          <w:tcPr>
            <w:tcW w:w="1701"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28208654"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3"/>
                <w:sz w:val="13"/>
                <w:szCs w:val="13"/>
                <w:lang w:val="pt-BR"/>
              </w:rPr>
              <w:t>TOTAL</w:t>
            </w:r>
          </w:p>
        </w:tc>
        <w:tc>
          <w:tcPr>
            <w:tcW w:w="2268"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02CE0722"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3"/>
                <w:sz w:val="13"/>
                <w:szCs w:val="13"/>
                <w:lang w:val="pt-BR"/>
              </w:rPr>
              <w:t>10</w:t>
            </w:r>
          </w:p>
        </w:tc>
        <w:tc>
          <w:tcPr>
            <w:tcW w:w="2267" w:type="dxa"/>
            <w:tcBorders>
              <w:top w:val="single" w:sz="4" w:space="0" w:color="FFFFFF"/>
              <w:left w:val="single" w:sz="4" w:space="0" w:color="FFFFFF"/>
              <w:bottom w:val="single" w:sz="4" w:space="0" w:color="FFFFFF"/>
              <w:right w:val="single" w:sz="4" w:space="0" w:color="FFFFFF"/>
            </w:tcBorders>
            <w:shd w:val="clear" w:color="00AAAC" w:fill="D0CECE" w:themeFill="background2" w:themeFillShade="E6"/>
            <w:tcMar>
              <w:top w:w="80" w:type="dxa"/>
              <w:left w:w="80" w:type="dxa"/>
              <w:bottom w:w="80" w:type="dxa"/>
              <w:right w:w="80" w:type="dxa"/>
            </w:tcMar>
            <w:vAlign w:val="center"/>
          </w:tcPr>
          <w:p w14:paraId="34F442D3"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3"/>
                <w:sz w:val="13"/>
                <w:szCs w:val="13"/>
                <w:lang w:val="pt-BR"/>
              </w:rPr>
              <w:t>100</w:t>
            </w:r>
          </w:p>
        </w:tc>
      </w:tr>
    </w:tbl>
    <w:p w14:paraId="3682E386" w14:textId="77777777" w:rsidR="00A82B36" w:rsidRPr="00A82B36" w:rsidRDefault="00A82B36" w:rsidP="00A82B36">
      <w:pPr>
        <w:widowControl w:val="0"/>
        <w:suppressAutoHyphens/>
        <w:autoSpaceDE w:val="0"/>
        <w:autoSpaceDN w:val="0"/>
        <w:adjustRightInd w:val="0"/>
        <w:spacing w:after="170" w:line="260" w:lineRule="atLeast"/>
        <w:jc w:val="center"/>
        <w:textAlignment w:val="center"/>
        <w:rPr>
          <w:rFonts w:ascii="OptimaLTStd" w:hAnsi="OptimaLTStd" w:cs="OptimaLTStd"/>
          <w:color w:val="000000"/>
          <w:spacing w:val="5"/>
          <w:sz w:val="14"/>
          <w:szCs w:val="14"/>
          <w:lang w:val="pt-BR"/>
        </w:rPr>
      </w:pPr>
    </w:p>
    <w:p w14:paraId="23EEDAB1" w14:textId="77777777" w:rsidR="00A82B36" w:rsidRPr="00A82B36" w:rsidRDefault="00A82B36" w:rsidP="00A82B36">
      <w:pPr>
        <w:widowControl w:val="0"/>
        <w:autoSpaceDE w:val="0"/>
        <w:autoSpaceDN w:val="0"/>
        <w:adjustRightInd w:val="0"/>
        <w:spacing w:before="567" w:after="170"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PLANO AMOSTRAL</w:t>
      </w:r>
    </w:p>
    <w:p w14:paraId="1D486D81"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O desenho do plano amostral considerou uma amostragem estratificada de conglomerados em múltiplos estágios, selecionada sistematicamente com probabilidade proporcional a uma medida de tamanho (PPT).</w:t>
      </w:r>
    </w:p>
    <w:p w14:paraId="7E9D9FFD"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lastRenderedPageBreak/>
        <w:t>CADASTROS E FONTES DE INFORMAÇÃO</w:t>
      </w:r>
    </w:p>
    <w:p w14:paraId="000F9A9C"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 xml:space="preserve">Para o desenho amostral da pesquisa TIC Domicílios 2015 foram utilizados os dados do Censo Demográfico 2010 do IBGE. Além disso, metodologias e dados internacionais serviram como parâmetros para a construção dos indicadores sobre o acesso e o uso das tecnologias de informação e de comunicação (Figura 1). </w:t>
      </w:r>
    </w:p>
    <w:p w14:paraId="71AB0326" w14:textId="77777777" w:rsidR="00A82B36" w:rsidRPr="00A82B36" w:rsidRDefault="00A82B36" w:rsidP="00A82B36">
      <w:pPr>
        <w:widowControl w:val="0"/>
        <w:suppressAutoHyphens/>
        <w:autoSpaceDE w:val="0"/>
        <w:autoSpaceDN w:val="0"/>
        <w:adjustRightInd w:val="0"/>
        <w:spacing w:before="283" w:line="180" w:lineRule="atLeast"/>
        <w:textAlignment w:val="center"/>
        <w:rPr>
          <w:rFonts w:ascii="ITCFranklinGothicStd-Book" w:hAnsi="ITCFranklinGothicStd-Book" w:cs="ITCFranklinGothicStd-Book"/>
          <w:caps/>
          <w:color w:val="000000"/>
          <w:spacing w:val="3"/>
          <w:sz w:val="12"/>
          <w:szCs w:val="12"/>
          <w:lang w:val="pt-BR"/>
        </w:rPr>
      </w:pPr>
      <w:r w:rsidRPr="00A82B36">
        <w:rPr>
          <w:rFonts w:ascii="ITCFranklinGothicStd-Book" w:hAnsi="ITCFranklinGothicStd-Book" w:cs="ITCFranklinGothicStd-Book"/>
          <w:caps/>
          <w:color w:val="000000"/>
          <w:spacing w:val="3"/>
          <w:sz w:val="12"/>
          <w:szCs w:val="12"/>
          <w:lang w:val="pt-BR"/>
        </w:rPr>
        <w:t>FIGURA 1</w:t>
      </w:r>
    </w:p>
    <w:p w14:paraId="48A4B6A7" w14:textId="77777777" w:rsidR="00A82B36" w:rsidRPr="00A82B36" w:rsidRDefault="00A82B36" w:rsidP="00A82B36">
      <w:pPr>
        <w:widowControl w:val="0"/>
        <w:suppressAutoHyphens/>
        <w:autoSpaceDE w:val="0"/>
        <w:autoSpaceDN w:val="0"/>
        <w:adjustRightInd w:val="0"/>
        <w:spacing w:line="180" w:lineRule="atLeast"/>
        <w:textAlignment w:val="center"/>
        <w:rPr>
          <w:rFonts w:ascii="ITCFranklinGothicStd-Med" w:hAnsi="ITCFranklinGothicStd-Med" w:cs="ITCFranklinGothicStd-Med"/>
          <w:caps/>
          <w:color w:val="000000"/>
          <w:spacing w:val="4"/>
          <w:sz w:val="14"/>
          <w:szCs w:val="14"/>
          <w:lang w:val="pt-BR"/>
        </w:rPr>
      </w:pPr>
      <w:r w:rsidRPr="00A82B36">
        <w:rPr>
          <w:rFonts w:ascii="ITCFranklinGothicStd-Med" w:hAnsi="ITCFranklinGothicStd-Med" w:cs="ITCFranklinGothicStd-Med"/>
          <w:caps/>
          <w:color w:val="000000"/>
          <w:spacing w:val="4"/>
          <w:sz w:val="14"/>
          <w:szCs w:val="14"/>
          <w:lang w:val="pt-BR"/>
        </w:rPr>
        <w:t>FONTES PARA O DESENHO AMOSTRAL DA PESQUISA TIC DOMICÍLIOS 2015</w:t>
      </w:r>
    </w:p>
    <w:p w14:paraId="71FFF0DE" w14:textId="77777777" w:rsidR="00A82B36" w:rsidRPr="00A82B36" w:rsidRDefault="00A82B36" w:rsidP="00A82B36">
      <w:pPr>
        <w:widowControl w:val="0"/>
        <w:suppressAutoHyphens/>
        <w:autoSpaceDE w:val="0"/>
        <w:autoSpaceDN w:val="0"/>
        <w:adjustRightInd w:val="0"/>
        <w:spacing w:line="260" w:lineRule="atLeast"/>
        <w:jc w:val="center"/>
        <w:textAlignment w:val="center"/>
        <w:rPr>
          <w:rFonts w:ascii="OptimaLTStd" w:hAnsi="OptimaLTStd" w:cs="OptimaLTStd"/>
          <w:color w:val="000000"/>
          <w:spacing w:val="5"/>
          <w:sz w:val="18"/>
          <w:szCs w:val="18"/>
          <w:lang w:val="pt-BR"/>
        </w:rPr>
      </w:pPr>
    </w:p>
    <w:p w14:paraId="02C86A71" w14:textId="77777777" w:rsidR="00A82B36" w:rsidRPr="00A82B36" w:rsidRDefault="00A82B36" w:rsidP="00A82B36">
      <w:pPr>
        <w:widowControl w:val="0"/>
        <w:suppressAutoHyphens/>
        <w:autoSpaceDE w:val="0"/>
        <w:autoSpaceDN w:val="0"/>
        <w:adjustRightInd w:val="0"/>
        <w:spacing w:line="260" w:lineRule="atLeast"/>
        <w:jc w:val="center"/>
        <w:textAlignment w:val="center"/>
        <w:rPr>
          <w:rFonts w:ascii="OptimaLTStd" w:hAnsi="OptimaLTStd" w:cs="OptimaLTStd"/>
          <w:color w:val="000000"/>
          <w:spacing w:val="5"/>
          <w:sz w:val="18"/>
          <w:szCs w:val="18"/>
          <w:lang w:val="pt-BR"/>
        </w:rPr>
      </w:pPr>
    </w:p>
    <w:p w14:paraId="5DA812D8" w14:textId="77777777" w:rsidR="00A82B36" w:rsidRPr="00A82B36" w:rsidRDefault="00A82B36" w:rsidP="00A82B36">
      <w:pPr>
        <w:widowControl w:val="0"/>
        <w:autoSpaceDE w:val="0"/>
        <w:autoSpaceDN w:val="0"/>
        <w:adjustRightInd w:val="0"/>
        <w:spacing w:before="22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DIMENSIONAMENTO DA AMOSTRA</w:t>
      </w:r>
    </w:p>
    <w:p w14:paraId="13E7BF3E"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5"/>
          <w:sz w:val="18"/>
          <w:szCs w:val="18"/>
          <w:lang w:val="pt-BR"/>
        </w:rPr>
        <w:t>A amostra foi dimensionada considerando a otimização de recursos e qualidade exigida para apresentação de resultados nas pesquisas TIC Domicílios e TIC Kids Online Brasil. Considerou-se no planejamento a seleção de mais de 33 mil domicílios particulares permanentes que serviram de amostra para ambas as pesquisas. As próximas seções dizem respeito à amostra desenhada para a execução da coleta de dados das duas pesquisas</w:t>
      </w:r>
      <w:r w:rsidRPr="00A82B36">
        <w:rPr>
          <w:rFonts w:ascii="OptimaLTStd" w:hAnsi="OptimaLTStd" w:cs="OptimaLTStd"/>
          <w:color w:val="000000"/>
          <w:spacing w:val="8"/>
          <w:sz w:val="18"/>
          <w:szCs w:val="18"/>
          <w:lang w:val="pt-BR"/>
        </w:rPr>
        <w:t>.</w:t>
      </w:r>
    </w:p>
    <w:p w14:paraId="3CA05EAD" w14:textId="77777777" w:rsidR="00A82B36" w:rsidRPr="00A82B36" w:rsidRDefault="00A82B36" w:rsidP="00A82B36">
      <w:pPr>
        <w:widowControl w:val="0"/>
        <w:autoSpaceDE w:val="0"/>
        <w:autoSpaceDN w:val="0"/>
        <w:adjustRightInd w:val="0"/>
        <w:spacing w:before="340"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CRITÉRIOS PARA DESENHO DA AMOSTRA</w:t>
      </w:r>
    </w:p>
    <w:p w14:paraId="6F5CF2AE"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O plano amostral empregado para a obtenção da amostra de setores censitários pode ser descrito como amostragem estratificada de conglomerados em múltiplos estágios. O número de estágios do plano amostral depende essencialmente do papel conferido à seleção dos municípios. Vários municípios foram incluídos na amostra com probabilidade igual a um (municípios autorrepresentativos). Nesse caso, os municípios funcionam como estratos para seleção da amostra de setores e, posteriormente, de domicílios e moradores para entrevistar. Os demais municípios não incluídos com certeza na amostra funcionam como unidades primárias de amostragem (UPA) em um primeiro estágio de amostragem. Nesses casos a amostra probabilística apresenta duas etapas: seleção de municípios e, posteriormente, seleção de setores censitários nos municípios selecionados.</w:t>
      </w:r>
    </w:p>
    <w:p w14:paraId="5BD6E343"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Estratificação da amostra</w:t>
      </w:r>
    </w:p>
    <w:p w14:paraId="5DD96A76"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A estratificação da amostra probabilística de municípios foi baseada nas seguintes etapas:</w:t>
      </w:r>
    </w:p>
    <w:p w14:paraId="78D62AFF" w14:textId="77777777" w:rsidR="00A82B36" w:rsidRPr="00A82B36" w:rsidRDefault="00A82B36" w:rsidP="00A82B36">
      <w:pPr>
        <w:pStyle w:val="ListParagraph"/>
        <w:widowControl w:val="0"/>
        <w:numPr>
          <w:ilvl w:val="0"/>
          <w:numId w:val="18"/>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Foram definidos 27 estratos geográficos iguais às unidades da federação;</w:t>
      </w:r>
    </w:p>
    <w:p w14:paraId="4B3C7BB0" w14:textId="77777777" w:rsidR="00A82B36" w:rsidRPr="00A82B36" w:rsidRDefault="00A82B36" w:rsidP="00A82B36">
      <w:pPr>
        <w:pStyle w:val="ListParagraph"/>
        <w:widowControl w:val="0"/>
        <w:numPr>
          <w:ilvl w:val="0"/>
          <w:numId w:val="18"/>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Dentro de cada um dos 27 estratos geográficos, foram estabelecidos estratos de grupos de municípios:</w:t>
      </w:r>
    </w:p>
    <w:p w14:paraId="6A61DCF0" w14:textId="77777777" w:rsidR="00A82B36" w:rsidRPr="00A82B36" w:rsidRDefault="00A82B36" w:rsidP="00A82B36">
      <w:pPr>
        <w:pStyle w:val="ListParagraph"/>
        <w:widowControl w:val="0"/>
        <w:numPr>
          <w:ilvl w:val="1"/>
          <w:numId w:val="18"/>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Os municípios das capitais de todas as unidades da federação foram incluídos com certeza na amostra (27 estratos); </w:t>
      </w:r>
    </w:p>
    <w:p w14:paraId="4765C066" w14:textId="77777777" w:rsidR="00A82B36" w:rsidRPr="00A82B36" w:rsidRDefault="00A82B36" w:rsidP="00A82B36">
      <w:pPr>
        <w:pStyle w:val="ListParagraph"/>
        <w:widowControl w:val="0"/>
        <w:numPr>
          <w:ilvl w:val="1"/>
          <w:numId w:val="18"/>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Os 27 municípios do programa Cidades Digitais</w:t>
      </w:r>
      <w:r w:rsidRPr="00A82B36">
        <w:rPr>
          <w:vertAlign w:val="superscript"/>
          <w:lang w:val="pt-PT"/>
        </w:rPr>
        <w:footnoteReference w:id="2"/>
      </w:r>
      <w:r w:rsidRPr="00A82B36">
        <w:rPr>
          <w:rFonts w:ascii="OptimaLTStd" w:hAnsi="OptimaLTStd" w:cs="OptimaLTStd"/>
          <w:color w:val="000000"/>
          <w:spacing w:val="5"/>
          <w:sz w:val="18"/>
          <w:szCs w:val="18"/>
          <w:lang w:val="pt-BR"/>
        </w:rPr>
        <w:t xml:space="preserve"> foram, também, incluídos com certeza na amostra; </w:t>
      </w:r>
    </w:p>
    <w:p w14:paraId="2592E166" w14:textId="77777777" w:rsidR="00A82B36" w:rsidRPr="00A82B36" w:rsidRDefault="00A82B36" w:rsidP="00A82B36">
      <w:pPr>
        <w:pStyle w:val="ListParagraph"/>
        <w:widowControl w:val="0"/>
        <w:numPr>
          <w:ilvl w:val="1"/>
          <w:numId w:val="18"/>
        </w:numPr>
        <w:suppressAutoHyphens/>
        <w:autoSpaceDE w:val="0"/>
        <w:autoSpaceDN w:val="0"/>
        <w:adjustRightInd w:val="0"/>
        <w:spacing w:before="57" w:after="170"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5"/>
          <w:sz w:val="18"/>
          <w:szCs w:val="18"/>
          <w:lang w:val="pt-BR"/>
        </w:rPr>
        <w:t>Em nove unidades da federação (Pará, Ceará, Pernambuco, Bahia, Minas Gerais, Rio de Janeiro, São Paulo, Paraná e Rio Grande do Sul) foi formado um segundo estrato pelos municípios que compõem a região metropolitana (RM) em torno da capital, excluindo o município da capital. Nessas nove unidades federativas todos os demais municípios não metropolitanos foram incluídos num estrato chamado “Interior”. Nos estratos geográficos formados por unidades federativas que não possuem região metropolitana (todos os demais, exceto o Distrito Federal), foi criado apenas um estrato de municípios denominado “Interior”, excluindo a capital</w:t>
      </w:r>
      <w:r w:rsidRPr="00A82B36">
        <w:rPr>
          <w:rFonts w:ascii="OptimaLTStd" w:hAnsi="OptimaLTStd" w:cs="OptimaLTStd"/>
          <w:color w:val="000000"/>
          <w:spacing w:val="8"/>
          <w:sz w:val="18"/>
          <w:szCs w:val="18"/>
          <w:lang w:val="pt-BR"/>
        </w:rPr>
        <w:t>.</w:t>
      </w:r>
    </w:p>
    <w:p w14:paraId="0EDDBF74"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lastRenderedPageBreak/>
        <w:t>ALOCAÇÃO DA AMOSTRA</w:t>
      </w:r>
    </w:p>
    <w:p w14:paraId="6C067DDC" w14:textId="2854DBA5"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A alocação da amostra seguiu parâmetros relativos a cust</w:t>
      </w:r>
      <w:r>
        <w:rPr>
          <w:rFonts w:ascii="OptimaLTStd" w:hAnsi="OptimaLTStd" w:cs="OptimaLTStd"/>
          <w:color w:val="000000"/>
          <w:spacing w:val="5"/>
          <w:sz w:val="18"/>
          <w:szCs w:val="18"/>
          <w:lang w:val="pt-BR"/>
        </w:rPr>
        <w:t xml:space="preserve">os, proporção de população com </w:t>
      </w:r>
      <w:r w:rsidRPr="00A82B36">
        <w:rPr>
          <w:rFonts w:ascii="OptimaLTStd" w:hAnsi="OptimaLTStd" w:cs="OptimaLTStd"/>
          <w:color w:val="000000"/>
          <w:spacing w:val="5"/>
          <w:sz w:val="18"/>
          <w:szCs w:val="18"/>
          <w:lang w:val="pt-BR"/>
        </w:rPr>
        <w:t>9 anos ou mais de idade, para acomodar a população-alvo da</w:t>
      </w:r>
      <w:r>
        <w:rPr>
          <w:rFonts w:ascii="OptimaLTStd" w:hAnsi="OptimaLTStd" w:cs="OptimaLTStd"/>
          <w:color w:val="000000"/>
          <w:spacing w:val="5"/>
          <w:sz w:val="18"/>
          <w:szCs w:val="18"/>
          <w:lang w:val="pt-BR"/>
        </w:rPr>
        <w:t xml:space="preserve"> TIC Kids Online Brasil e a da </w:t>
      </w:r>
      <w:r w:rsidRPr="00A82B36">
        <w:rPr>
          <w:rFonts w:ascii="OptimaLTStd" w:hAnsi="OptimaLTStd" w:cs="OptimaLTStd"/>
          <w:color w:val="000000"/>
          <w:spacing w:val="5"/>
          <w:sz w:val="18"/>
          <w:szCs w:val="18"/>
          <w:lang w:val="pt-BR"/>
        </w:rPr>
        <w:t xml:space="preserve">TIC Domicílios, e área (urbana ou rural). Ao todo, foram selecionados 2.214 setores censitários em todo o território nacional, com a previsão de coleta de 15 domicílios em cada setor censitário selecionado, o que corresponde a uma amostra de 33.210 domicílios. A alocação da amostra, considerando os 36 estratos TIC (estratificação mais agregada que a estratificação de seleção e que é utilizada para acompanhamento da coleta), é apresentada na Tabela 3. </w:t>
      </w:r>
    </w:p>
    <w:p w14:paraId="50174E04" w14:textId="77777777" w:rsidR="00A82B36" w:rsidRPr="00A82B36" w:rsidRDefault="00A82B36" w:rsidP="00A82B36">
      <w:pPr>
        <w:widowControl w:val="0"/>
        <w:suppressAutoHyphens/>
        <w:autoSpaceDE w:val="0"/>
        <w:autoSpaceDN w:val="0"/>
        <w:adjustRightInd w:val="0"/>
        <w:spacing w:before="283" w:line="180" w:lineRule="atLeast"/>
        <w:textAlignment w:val="center"/>
        <w:rPr>
          <w:rFonts w:ascii="ITCFranklinGothicStd-Book" w:hAnsi="ITCFranklinGothicStd-Book" w:cs="ITCFranklinGothicStd-Book"/>
          <w:caps/>
          <w:color w:val="000000"/>
          <w:spacing w:val="4"/>
          <w:sz w:val="12"/>
          <w:szCs w:val="12"/>
          <w:lang w:val="pt-BR"/>
        </w:rPr>
      </w:pPr>
      <w:r w:rsidRPr="00A82B36">
        <w:rPr>
          <w:rFonts w:ascii="ITCFranklinGothicStd-Book" w:hAnsi="ITCFranklinGothicStd-Book" w:cs="ITCFranklinGothicStd-Book"/>
          <w:caps/>
          <w:color w:val="000000"/>
          <w:spacing w:val="4"/>
          <w:sz w:val="12"/>
          <w:szCs w:val="12"/>
          <w:lang w:val="pt-BR"/>
        </w:rPr>
        <w:t>TABELA 3</w:t>
      </w:r>
    </w:p>
    <w:p w14:paraId="2918DB47" w14:textId="77777777" w:rsidR="00A82B36" w:rsidRPr="00A82B36" w:rsidRDefault="00A82B36" w:rsidP="00A82B36">
      <w:pPr>
        <w:widowControl w:val="0"/>
        <w:suppressAutoHyphens/>
        <w:autoSpaceDE w:val="0"/>
        <w:autoSpaceDN w:val="0"/>
        <w:adjustRightInd w:val="0"/>
        <w:spacing w:after="85" w:line="180" w:lineRule="atLeast"/>
        <w:textAlignment w:val="center"/>
        <w:rPr>
          <w:rFonts w:ascii="ITCFranklinGothicStd-Med" w:hAnsi="ITCFranklinGothicStd-Med" w:cs="ITCFranklinGothicStd-Med"/>
          <w:caps/>
          <w:color w:val="000000"/>
          <w:spacing w:val="4"/>
          <w:sz w:val="14"/>
          <w:szCs w:val="14"/>
          <w:lang w:val="pt-BR"/>
        </w:rPr>
      </w:pPr>
      <w:r w:rsidRPr="00A82B36">
        <w:rPr>
          <w:rFonts w:ascii="ITCFranklinGothicStd-Med" w:hAnsi="ITCFranklinGothicStd-Med" w:cs="ITCFranklinGothicStd-Med"/>
          <w:caps/>
          <w:color w:val="000000"/>
          <w:spacing w:val="4"/>
          <w:sz w:val="14"/>
          <w:szCs w:val="14"/>
          <w:lang w:val="pt-BR"/>
        </w:rPr>
        <w:t>ALOCAÇÃO DA AMOSTRA SEGUNDO ESTRATO TIC</w:t>
      </w:r>
    </w:p>
    <w:tbl>
      <w:tblPr>
        <w:tblW w:w="0" w:type="auto"/>
        <w:tblInd w:w="-5" w:type="dxa"/>
        <w:shd w:val="clear" w:color="auto" w:fill="D0CECE" w:themeFill="background2" w:themeFillShade="E6"/>
        <w:tblLayout w:type="fixed"/>
        <w:tblCellMar>
          <w:left w:w="0" w:type="dxa"/>
          <w:right w:w="0" w:type="dxa"/>
        </w:tblCellMar>
        <w:tblLook w:val="0000" w:firstRow="0" w:lastRow="0" w:firstColumn="0" w:lastColumn="0" w:noHBand="0" w:noVBand="0"/>
      </w:tblPr>
      <w:tblGrid>
        <w:gridCol w:w="3397"/>
        <w:gridCol w:w="1417"/>
        <w:gridCol w:w="1417"/>
        <w:gridCol w:w="1418"/>
      </w:tblGrid>
      <w:tr w:rsidR="00A82B36" w:rsidRPr="00A82B36" w14:paraId="0547F2BC" w14:textId="77777777" w:rsidTr="00A82B36">
        <w:tblPrEx>
          <w:tblCellMar>
            <w:top w:w="0" w:type="dxa"/>
            <w:left w:w="0" w:type="dxa"/>
            <w:bottom w:w="0" w:type="dxa"/>
            <w:right w:w="0" w:type="dxa"/>
          </w:tblCellMar>
        </w:tblPrEx>
        <w:trPr>
          <w:trHeight w:val="266"/>
        </w:trPr>
        <w:tc>
          <w:tcPr>
            <w:tcW w:w="3397" w:type="dxa"/>
            <w:vMerge w:val="restart"/>
            <w:tcBorders>
              <w:top w:val="single" w:sz="4" w:space="0" w:color="FFFFFF"/>
              <w:left w:val="single" w:sz="4" w:space="0" w:color="FFFFFF"/>
              <w:bottom w:val="nil"/>
              <w:right w:val="single" w:sz="4" w:space="0" w:color="FFFFFF"/>
            </w:tcBorders>
            <w:shd w:val="clear" w:color="auto" w:fill="D0CECE" w:themeFill="background2" w:themeFillShade="E6"/>
            <w:tcMar>
              <w:top w:w="57" w:type="dxa"/>
              <w:left w:w="113" w:type="dxa"/>
              <w:bottom w:w="57" w:type="dxa"/>
              <w:right w:w="113" w:type="dxa"/>
            </w:tcMar>
            <w:vAlign w:val="center"/>
          </w:tcPr>
          <w:p w14:paraId="39A0F4E1"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4"/>
                <w:sz w:val="13"/>
                <w:szCs w:val="13"/>
                <w:lang w:val="pt-PT"/>
              </w:rPr>
              <w:t>Estrato TIC</w:t>
            </w:r>
          </w:p>
        </w:tc>
        <w:tc>
          <w:tcPr>
            <w:tcW w:w="4252" w:type="dxa"/>
            <w:gridSpan w:val="3"/>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EDF3D84"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4"/>
                <w:sz w:val="13"/>
                <w:szCs w:val="13"/>
                <w:lang w:val="pt-PT"/>
              </w:rPr>
              <w:t>Amostra</w:t>
            </w:r>
          </w:p>
        </w:tc>
      </w:tr>
      <w:tr w:rsidR="00A82B36" w:rsidRPr="00A82B36" w14:paraId="17A31413" w14:textId="77777777" w:rsidTr="00A82B36">
        <w:tblPrEx>
          <w:tblCellMar>
            <w:top w:w="0" w:type="dxa"/>
            <w:left w:w="0" w:type="dxa"/>
            <w:bottom w:w="0" w:type="dxa"/>
            <w:right w:w="0" w:type="dxa"/>
          </w:tblCellMar>
        </w:tblPrEx>
        <w:trPr>
          <w:trHeight w:val="266"/>
        </w:trPr>
        <w:tc>
          <w:tcPr>
            <w:tcW w:w="3397" w:type="dxa"/>
            <w:vMerge/>
            <w:tcBorders>
              <w:top w:val="nil"/>
              <w:left w:val="single" w:sz="4" w:space="0" w:color="FFFFFF"/>
              <w:bottom w:val="single" w:sz="4" w:space="0" w:color="FFFFFF"/>
              <w:right w:val="single" w:sz="4" w:space="0" w:color="FFFFFF"/>
            </w:tcBorders>
            <w:shd w:val="clear" w:color="auto" w:fill="D0CECE" w:themeFill="background2" w:themeFillShade="E6"/>
          </w:tcPr>
          <w:p w14:paraId="3437BA7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8FA1CFC"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4"/>
                <w:sz w:val="13"/>
                <w:szCs w:val="13"/>
                <w:lang w:val="pt-PT"/>
              </w:rPr>
              <w:t>Setores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E36C5A5"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3"/>
                <w:sz w:val="13"/>
                <w:szCs w:val="13"/>
                <w:lang w:val="pt-BR"/>
              </w:rPr>
              <w:t>Municípios</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0" w:type="dxa"/>
            </w:tcMar>
            <w:vAlign w:val="center"/>
          </w:tcPr>
          <w:p w14:paraId="6648F31A" w14:textId="77777777" w:rsidR="00A82B36" w:rsidRPr="00A82B36" w:rsidRDefault="00A82B36" w:rsidP="00A82B36">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A82B36">
              <w:rPr>
                <w:rFonts w:ascii="ITCFranklinGothicStd-Med" w:hAnsi="ITCFranklinGothicStd-Med" w:cs="ITCFranklinGothicStd-Med"/>
                <w:color w:val="000000"/>
                <w:spacing w:val="3"/>
                <w:sz w:val="13"/>
                <w:szCs w:val="13"/>
                <w:lang w:val="pt-BR"/>
              </w:rPr>
              <w:t>Entrevistas Planejadas</w:t>
            </w:r>
          </w:p>
        </w:tc>
      </w:tr>
      <w:tr w:rsidR="00A82B36" w:rsidRPr="00A82B36" w14:paraId="208B7D13" w14:textId="77777777" w:rsidTr="00A82B36">
        <w:tblPrEx>
          <w:tblCellMar>
            <w:top w:w="0" w:type="dxa"/>
            <w:left w:w="0" w:type="dxa"/>
            <w:bottom w:w="0" w:type="dxa"/>
            <w:right w:w="0" w:type="dxa"/>
          </w:tblCellMar>
        </w:tblPrEx>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645D86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Norte</w:t>
            </w:r>
          </w:p>
        </w:tc>
      </w:tr>
      <w:tr w:rsidR="00A82B36" w:rsidRPr="00A82B36" w14:paraId="6204823E"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24A0856"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Rondônia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D2E9B32"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18</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004795F"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56B111C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270</w:t>
            </w:r>
          </w:p>
        </w:tc>
      </w:tr>
      <w:tr w:rsidR="00A82B36" w:rsidRPr="00A82B36" w14:paraId="7310D151"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2057B22"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Roraima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751B5C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4B822E8"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07200948"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225</w:t>
            </w:r>
          </w:p>
        </w:tc>
      </w:tr>
      <w:tr w:rsidR="00A82B36" w:rsidRPr="00A82B36" w14:paraId="13CEF70D"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73AF92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Acre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C760ACA"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788C040"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4441B10"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225</w:t>
            </w:r>
          </w:p>
        </w:tc>
      </w:tr>
      <w:tr w:rsidR="00A82B36" w:rsidRPr="00A82B36" w14:paraId="097CD616"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5E8771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Amapá</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22D0D70"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5694CF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43BB74C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225</w:t>
            </w:r>
          </w:p>
        </w:tc>
      </w:tr>
      <w:tr w:rsidR="00A82B36" w:rsidRPr="00A82B36" w14:paraId="5F724D79"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52DB5E7"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Tocantins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5A82355"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E602122"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8E40A76"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225</w:t>
            </w:r>
          </w:p>
        </w:tc>
      </w:tr>
      <w:tr w:rsidR="00A82B36" w:rsidRPr="00A82B36" w14:paraId="4D6A8687"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F12F77E"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Amazonas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5AD8320"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38</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C8C411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BAAAAE3"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570</w:t>
            </w:r>
          </w:p>
        </w:tc>
      </w:tr>
      <w:tr w:rsidR="00A82B36" w:rsidRPr="00A82B36" w14:paraId="5065BD67"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AB7CE80"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PT"/>
              </w:rPr>
              <w:t>Pará - RM Bel</w:t>
            </w:r>
            <w:r w:rsidRPr="00A82B36">
              <w:rPr>
                <w:rFonts w:ascii="ITCFranklinGothicStd-Book" w:hAnsi="ITCFranklinGothicStd-Book" w:cs="ITCFranklinGothicStd-Book"/>
                <w:color w:val="000000"/>
                <w:spacing w:val="3"/>
                <w:sz w:val="13"/>
                <w:szCs w:val="13"/>
                <w:lang w:val="pt-BR" w:bidi="ar-YE"/>
              </w:rPr>
              <w:t>é</w:t>
            </w:r>
            <w:r w:rsidRPr="00A82B36">
              <w:rPr>
                <w:rFonts w:ascii="ITCFranklinGothicStd-Book" w:hAnsi="ITCFranklinGothicStd-Book" w:cs="ITCFranklinGothicStd-Book"/>
                <w:color w:val="000000"/>
                <w:spacing w:val="3"/>
                <w:sz w:val="13"/>
                <w:szCs w:val="13"/>
                <w:lang w:val="pt-PT"/>
              </w:rPr>
              <w:t>m</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879B5BA"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27</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03D8760"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537F2971"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405</w:t>
            </w:r>
          </w:p>
        </w:tc>
      </w:tr>
      <w:tr w:rsidR="00A82B36" w:rsidRPr="00A82B36" w14:paraId="0F7B0191"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A1FE91D"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Pará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53EEF6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57</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A740609"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9</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0184E28"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855</w:t>
            </w:r>
          </w:p>
        </w:tc>
      </w:tr>
      <w:tr w:rsidR="00A82B36" w:rsidRPr="00A82B36" w14:paraId="4A2DBDD9" w14:textId="77777777" w:rsidTr="00A82B36">
        <w:tblPrEx>
          <w:tblCellMar>
            <w:top w:w="0" w:type="dxa"/>
            <w:left w:w="0" w:type="dxa"/>
            <w:bottom w:w="0" w:type="dxa"/>
            <w:right w:w="0" w:type="dxa"/>
          </w:tblCellMar>
        </w:tblPrEx>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7CF7D184"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Nordeste</w:t>
            </w:r>
          </w:p>
        </w:tc>
      </w:tr>
      <w:tr w:rsidR="00A82B36" w:rsidRPr="00A82B36" w14:paraId="38DD338E"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7D90246"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Maranhão</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B392C78"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71</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B6BC6CC"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12</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0B6335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1 065</w:t>
            </w:r>
          </w:p>
        </w:tc>
      </w:tr>
      <w:tr w:rsidR="00A82B36" w:rsidRPr="00A82B36" w14:paraId="3B37B16E"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90F8DFA"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Piauí</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4C67CE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36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DB3400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0AD1626"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540</w:t>
            </w:r>
          </w:p>
        </w:tc>
      </w:tr>
      <w:tr w:rsidR="00A82B36" w:rsidRPr="00A82B36" w14:paraId="2562E4B0"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29EAC17"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Ceará - RM Fortaleza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C3CD41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4A20346"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6646AD3"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630</w:t>
            </w:r>
          </w:p>
        </w:tc>
      </w:tr>
      <w:tr w:rsidR="00A82B36" w:rsidRPr="00A82B36" w14:paraId="1D5855E2"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DEC0B14"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Ceará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371E19F"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2E9650F"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4ED6B130"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825</w:t>
            </w:r>
          </w:p>
        </w:tc>
      </w:tr>
      <w:tr w:rsidR="00A82B36" w:rsidRPr="00A82B36" w14:paraId="5655BC02"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0E3889B"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Pernambuco - RM Recife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3FC836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41</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94A62E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5C2341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615</w:t>
            </w:r>
          </w:p>
        </w:tc>
      </w:tr>
      <w:tr w:rsidR="00A82B36" w:rsidRPr="00A82B36" w14:paraId="06FDFAB7"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21A8E84"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Pernambuco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FDA261C"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57</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EF4D6F1"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10</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01E69C11"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855</w:t>
            </w:r>
          </w:p>
        </w:tc>
      </w:tr>
      <w:tr w:rsidR="00A82B36" w:rsidRPr="00A82B36" w14:paraId="350A8753"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887FD59"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Rio Grande do Norte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40F1902"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39</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23F62E8"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54C21773"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585</w:t>
            </w:r>
          </w:p>
        </w:tc>
      </w:tr>
      <w:tr w:rsidR="00A82B36" w:rsidRPr="00A82B36" w14:paraId="5E50201A"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FF63EE3"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Paraíba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4D76C18"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75AC8A1"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11</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0CFC89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675</w:t>
            </w:r>
          </w:p>
        </w:tc>
      </w:tr>
      <w:tr w:rsidR="00A82B36" w:rsidRPr="00A82B36" w14:paraId="080DBCE0"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42EC62F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Alagoas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19D1EDC"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35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3B586D6"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60279F6"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525</w:t>
            </w:r>
          </w:p>
        </w:tc>
      </w:tr>
      <w:tr w:rsidR="00A82B36" w:rsidRPr="00A82B36" w14:paraId="67EE5406"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213A42F"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Sergipe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68E6B81"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28</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0BEF1D4"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850342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420</w:t>
            </w:r>
          </w:p>
        </w:tc>
      </w:tr>
      <w:tr w:rsidR="00A82B36" w:rsidRPr="00A82B36" w14:paraId="3ADC1797"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D1A546E"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Bahia - RM Salvador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625C92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44</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2A33BDA"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B3C141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660</w:t>
            </w:r>
          </w:p>
        </w:tc>
      </w:tr>
      <w:tr w:rsidR="00A82B36" w:rsidRPr="00A82B36" w14:paraId="56536F62"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881D62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Bahia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8011E90"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122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DFE3AF9"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19</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D29594C"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1 830</w:t>
            </w:r>
          </w:p>
        </w:tc>
      </w:tr>
      <w:tr w:rsidR="00A82B36" w:rsidRPr="00A82B36" w14:paraId="3AA4DB56" w14:textId="77777777" w:rsidTr="00A82B36">
        <w:tblPrEx>
          <w:tblCellMar>
            <w:top w:w="0" w:type="dxa"/>
            <w:left w:w="0" w:type="dxa"/>
            <w:bottom w:w="0" w:type="dxa"/>
            <w:right w:w="0" w:type="dxa"/>
          </w:tblCellMar>
        </w:tblPrEx>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9E4D3F9"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Sudeste</w:t>
            </w:r>
          </w:p>
        </w:tc>
      </w:tr>
      <w:tr w:rsidR="00A82B36" w:rsidRPr="00A82B36" w14:paraId="24DA4D92"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17F50F3"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Minas Gerais - RM BH</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C516AE4"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63</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A7EAD42"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8C97D57"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945</w:t>
            </w:r>
          </w:p>
        </w:tc>
      </w:tr>
      <w:tr w:rsidR="00A82B36" w:rsidRPr="00A82B36" w14:paraId="71125E23"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5DEA12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Minas Gerais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8D8F0B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146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5987CDF"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5FB344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2 190</w:t>
            </w:r>
          </w:p>
        </w:tc>
      </w:tr>
      <w:tr w:rsidR="00A82B36" w:rsidRPr="00A82B36" w14:paraId="5E6F12AF"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8B261B1"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Espírito Santo</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E5AC29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47</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AE87F17"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4605378"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705</w:t>
            </w:r>
          </w:p>
        </w:tc>
      </w:tr>
      <w:tr w:rsidR="00A82B36" w:rsidRPr="00A82B36" w14:paraId="0C92CAFC"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62CB996"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lastRenderedPageBreak/>
              <w:t>Rio de Janeiro - RM RJ</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CD88C8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136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A94EDF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13</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E7AEAE9"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2 040</w:t>
            </w:r>
          </w:p>
        </w:tc>
      </w:tr>
      <w:tr w:rsidR="00A82B36" w:rsidRPr="00A82B36" w14:paraId="1589BE07"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7681CCF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Rio de Janeiro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CA0C1AC"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53</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E32C843"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D399805"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795</w:t>
            </w:r>
          </w:p>
        </w:tc>
      </w:tr>
      <w:tr w:rsidR="00A82B36" w:rsidRPr="00A82B36" w14:paraId="1371F40D"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04BCD96"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São Paulo - RM São Paulo</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71AD26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206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B077EC2"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996A62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3 090</w:t>
            </w:r>
          </w:p>
        </w:tc>
      </w:tr>
      <w:tr w:rsidR="00A82B36" w:rsidRPr="00A82B36" w14:paraId="795FA921"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5AC5930"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São Paulo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FE63E56"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226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EF2300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42</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C2A2F25"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3 390</w:t>
            </w:r>
          </w:p>
        </w:tc>
      </w:tr>
      <w:tr w:rsidR="00A82B36" w:rsidRPr="00A82B36" w14:paraId="1EA7B611" w14:textId="77777777" w:rsidTr="00A82B36">
        <w:tblPrEx>
          <w:tblCellMar>
            <w:top w:w="0" w:type="dxa"/>
            <w:left w:w="0" w:type="dxa"/>
            <w:bottom w:w="0" w:type="dxa"/>
            <w:right w:w="0" w:type="dxa"/>
          </w:tblCellMar>
        </w:tblPrEx>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5E85F9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Sul</w:t>
            </w:r>
          </w:p>
        </w:tc>
      </w:tr>
      <w:tr w:rsidR="00A82B36" w:rsidRPr="00A82B36" w14:paraId="604AB03C"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30062F9"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Paraná - RM Curitiba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0E1B828"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E62BE3B"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D28C642"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630</w:t>
            </w:r>
          </w:p>
        </w:tc>
      </w:tr>
      <w:tr w:rsidR="00A82B36" w:rsidRPr="00A82B36" w14:paraId="6149ECF9"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C57DAF8"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Paraná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1782885"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88</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9B75AA5"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15</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4A1D4E19"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1 320</w:t>
            </w:r>
          </w:p>
        </w:tc>
      </w:tr>
      <w:tr w:rsidR="00A82B36" w:rsidRPr="00A82B36" w14:paraId="1E91F3AF"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C14E8C4"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Santa Catarina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9329F03"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60B2104"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13</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3FE51B9"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1 230</w:t>
            </w:r>
          </w:p>
        </w:tc>
      </w:tr>
      <w:tr w:rsidR="00A82B36" w:rsidRPr="00A82B36" w14:paraId="4CCDB0B3"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03E535E"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Rio Grande do Sul - RM Porto Alegre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2113256"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50</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8C4EA60"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5605C9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750</w:t>
            </w:r>
          </w:p>
        </w:tc>
      </w:tr>
      <w:tr w:rsidR="00A82B36" w:rsidRPr="00A82B36" w14:paraId="6464DB8E"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A00AFAD"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Rio Grande do Sul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76041DC"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84</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2CB6FBD"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18A5ED4"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1 260</w:t>
            </w:r>
          </w:p>
        </w:tc>
      </w:tr>
      <w:tr w:rsidR="00A82B36" w:rsidRPr="00A82B36" w14:paraId="3A0AE070" w14:textId="77777777" w:rsidTr="00A82B36">
        <w:tblPrEx>
          <w:tblCellMar>
            <w:top w:w="0" w:type="dxa"/>
            <w:left w:w="0" w:type="dxa"/>
            <w:bottom w:w="0" w:type="dxa"/>
            <w:right w:w="0" w:type="dxa"/>
          </w:tblCellMar>
        </w:tblPrEx>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C47D033"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Centro-Oeste</w:t>
            </w:r>
          </w:p>
        </w:tc>
      </w:tr>
      <w:tr w:rsidR="00A82B36" w:rsidRPr="00A82B36" w14:paraId="7D2B1487"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4E50ED19"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Mato Grosso do Sul</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1A4ABB5"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32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55BE723"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5</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1BF263E"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480</w:t>
            </w:r>
          </w:p>
        </w:tc>
      </w:tr>
      <w:tr w:rsidR="00A82B36" w:rsidRPr="00A82B36" w14:paraId="0B56D8BD"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78BF707B"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Mato Grosso</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34B1F2F"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41</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3F83BB2"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516EB89"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615</w:t>
            </w:r>
          </w:p>
        </w:tc>
      </w:tr>
      <w:tr w:rsidR="00A82B36" w:rsidRPr="00A82B36" w14:paraId="2F67D4D2"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DC588C7"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Goiás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E1D0406"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70</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A3029D3"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11</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4C18714"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1 050</w:t>
            </w:r>
          </w:p>
        </w:tc>
      </w:tr>
      <w:tr w:rsidR="00A82B36" w:rsidRPr="00A82B36" w14:paraId="3FEAA516" w14:textId="77777777" w:rsidTr="00A82B36">
        <w:tblPrEx>
          <w:tblCellMar>
            <w:top w:w="0" w:type="dxa"/>
            <w:left w:w="0" w:type="dxa"/>
            <w:bottom w:w="0" w:type="dxa"/>
            <w:right w:w="0" w:type="dxa"/>
          </w:tblCellMar>
        </w:tblPrEx>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D5C4BDD"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3"/>
                <w:sz w:val="13"/>
                <w:szCs w:val="13"/>
                <w:lang w:val="pt-BR"/>
              </w:rPr>
              <w:t>Distrito Federal</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8D73361"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4"/>
                <w:sz w:val="13"/>
                <w:szCs w:val="13"/>
                <w:lang w:val="pt-PT"/>
              </w:rPr>
              <w:t>33</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2DADEC4"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4"/>
                <w:sz w:val="13"/>
                <w:szCs w:val="13"/>
                <w:lang w:val="pt-PT"/>
              </w:rPr>
              <w:t>1</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1A0C677" w14:textId="77777777" w:rsidR="00A82B36" w:rsidRPr="00A82B36" w:rsidRDefault="00A82B36" w:rsidP="00A82B36">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A82B36">
              <w:rPr>
                <w:rFonts w:ascii="ITCFranklinGothicStd-Book" w:hAnsi="ITCFranklinGothicStd-Book" w:cs="ITCFranklinGothicStd-Book"/>
                <w:color w:val="000000"/>
                <w:spacing w:val="4"/>
                <w:sz w:val="13"/>
                <w:szCs w:val="13"/>
                <w:lang w:val="pt-PT"/>
              </w:rPr>
              <w:t>495</w:t>
            </w:r>
          </w:p>
        </w:tc>
      </w:tr>
    </w:tbl>
    <w:p w14:paraId="27CC1F86" w14:textId="77777777" w:rsidR="00A82B36" w:rsidRPr="00A82B36" w:rsidRDefault="00A82B36" w:rsidP="00A82B36">
      <w:pPr>
        <w:widowControl w:val="0"/>
        <w:suppressAutoHyphens/>
        <w:autoSpaceDE w:val="0"/>
        <w:autoSpaceDN w:val="0"/>
        <w:adjustRightInd w:val="0"/>
        <w:spacing w:after="85" w:line="180" w:lineRule="atLeast"/>
        <w:textAlignment w:val="center"/>
        <w:rPr>
          <w:rFonts w:ascii="OptimaLTStd" w:hAnsi="OptimaLTStd" w:cs="OptimaLTStd"/>
          <w:color w:val="000000"/>
          <w:spacing w:val="5"/>
          <w:sz w:val="18"/>
          <w:szCs w:val="18"/>
          <w:lang w:val="pt-BR"/>
        </w:rPr>
      </w:pPr>
    </w:p>
    <w:p w14:paraId="5CE22C0C"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SELEÇÃO DA AMOSTRA</w:t>
      </w:r>
    </w:p>
    <w:p w14:paraId="6BC0B66D" w14:textId="77777777" w:rsidR="00A82B36" w:rsidRPr="00A82B36" w:rsidRDefault="00A82B36" w:rsidP="00A82B36">
      <w:pPr>
        <w:widowControl w:val="0"/>
        <w:autoSpaceDE w:val="0"/>
        <w:autoSpaceDN w:val="0"/>
        <w:adjustRightInd w:val="0"/>
        <w:spacing w:before="113" w:after="113"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Seleção de municípios</w:t>
      </w:r>
    </w:p>
    <w:p w14:paraId="5B236D48"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Os municípios das capitais e 27 municípios do programa Cidades Digitais foram considerados com certeza na amostra e não participam do processo de seleção de municípios, ou seja, são autorrepresentativos. Municípios autorrepresentativos são aqueles cuja probabilidade de inclusão na amostra é igual a 1. Um município é considerado autorrepresentativo quando sua medida utilizada para seleção é maior do que o salto estipulado para a seleção sistemática dentro de determinado estrato. Esse salto é obtido pela divisão entre a medida total da área representada pela quantidade de municípios a serem selecionados. Cada município identificado como autorrepresentativo é excluído do respectivo estrato para a seleção dos demais municípios que comporiam a amostra. Assim, o tamanho da amostra desejado em cada estrato é ajustado e a soma dos tamanhos é recalculada, com exclusão das unidades anteriormente incluídas na amostra. Bem como para capitais e municípios do programa Cidades Digitais, os municípios autorrepresentativos são tomados como unidades primárias de amostragem (UPA), ou seja, são previamente estipulados para a seleção da amostra de setores.</w:t>
      </w:r>
    </w:p>
    <w:p w14:paraId="79243C65" w14:textId="4F0869B0"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5"/>
          <w:sz w:val="18"/>
          <w:szCs w:val="18"/>
          <w:lang w:val="pt-BR"/>
        </w:rPr>
        <w:t>Os demais municípios foram selecionados com probabilidades proporcionais à proporção de população residente de 9 anos ou mais de idade do município em relação à pop</w:t>
      </w:r>
      <w:r w:rsidR="00525E43">
        <w:rPr>
          <w:rFonts w:ascii="OptimaLTStd" w:hAnsi="OptimaLTStd" w:cs="OptimaLTStd"/>
          <w:color w:val="000000"/>
          <w:spacing w:val="5"/>
          <w:sz w:val="18"/>
          <w:szCs w:val="18"/>
          <w:lang w:val="pt-BR"/>
        </w:rPr>
        <w:t xml:space="preserve">ulação de </w:t>
      </w:r>
      <w:r w:rsidRPr="00A82B36">
        <w:rPr>
          <w:rFonts w:ascii="OptimaLTStd" w:hAnsi="OptimaLTStd" w:cs="OptimaLTStd"/>
          <w:color w:val="000000"/>
          <w:spacing w:val="5"/>
          <w:sz w:val="18"/>
          <w:szCs w:val="18"/>
          <w:lang w:val="pt-BR"/>
        </w:rPr>
        <w:t>9 anos ou mais de idade no estrato (alocação por estrat</w:t>
      </w:r>
      <w:r w:rsidR="00525E43">
        <w:rPr>
          <w:rFonts w:ascii="OptimaLTStd" w:hAnsi="OptimaLTStd" w:cs="OptimaLTStd"/>
          <w:color w:val="000000"/>
          <w:spacing w:val="5"/>
          <w:sz w:val="18"/>
          <w:szCs w:val="18"/>
          <w:lang w:val="pt-BR"/>
        </w:rPr>
        <w:t xml:space="preserve">os TIC de acordo com Tabela 3) </w:t>
      </w:r>
      <w:r w:rsidRPr="00A82B36">
        <w:rPr>
          <w:rFonts w:ascii="OptimaLTStd" w:hAnsi="OptimaLTStd" w:cs="OptimaLTStd"/>
          <w:color w:val="000000"/>
          <w:spacing w:val="5"/>
          <w:sz w:val="18"/>
          <w:szCs w:val="18"/>
          <w:lang w:val="pt-BR"/>
        </w:rPr>
        <w:t xml:space="preserve">a que pertence, </w:t>
      </w:r>
      <w:r w:rsidR="00525E43">
        <w:rPr>
          <w:rFonts w:ascii="OptimaLTStd" w:hAnsi="OptimaLTStd" w:cs="OptimaLTStd"/>
          <w:color w:val="000000"/>
          <w:spacing w:val="5"/>
          <w:sz w:val="18"/>
          <w:szCs w:val="18"/>
          <w:lang w:val="pt-BR"/>
        </w:rPr>
        <w:t xml:space="preserve">descontados do cálculo de total </w:t>
      </w:r>
      <w:r w:rsidRPr="00A82B36">
        <w:rPr>
          <w:rFonts w:ascii="OptimaLTStd" w:hAnsi="OptimaLTStd" w:cs="OptimaLTStd"/>
          <w:color w:val="000000"/>
          <w:spacing w:val="5"/>
          <w:sz w:val="18"/>
          <w:szCs w:val="18"/>
          <w:lang w:val="pt-BR"/>
        </w:rPr>
        <w:t>do estrato os</w:t>
      </w:r>
      <w:r w:rsidR="00525E43">
        <w:rPr>
          <w:rFonts w:ascii="OptimaLTStd" w:hAnsi="OptimaLTStd" w:cs="OptimaLTStd"/>
          <w:color w:val="000000"/>
          <w:spacing w:val="5"/>
          <w:sz w:val="18"/>
          <w:szCs w:val="18"/>
          <w:lang w:val="pt-BR"/>
        </w:rPr>
        <w:t xml:space="preserve"> municípios das capitais e dos </w:t>
      </w:r>
      <w:r w:rsidRPr="00A82B36">
        <w:rPr>
          <w:rFonts w:ascii="OptimaLTStd" w:hAnsi="OptimaLTStd" w:cs="OptimaLTStd"/>
          <w:color w:val="000000"/>
          <w:spacing w:val="5"/>
          <w:sz w:val="18"/>
          <w:szCs w:val="18"/>
          <w:lang w:val="pt-BR"/>
        </w:rPr>
        <w:t>27 municípios do programa Cidades Digitais que entram com certeza na amostra</w:t>
      </w:r>
      <w:r w:rsidRPr="00A82B36">
        <w:rPr>
          <w:rFonts w:ascii="OptimaLTStd" w:hAnsi="OptimaLTStd" w:cs="OptimaLTStd"/>
          <w:color w:val="000000"/>
          <w:spacing w:val="8"/>
          <w:sz w:val="18"/>
          <w:szCs w:val="18"/>
          <w:lang w:val="pt-BR"/>
        </w:rPr>
        <w:t>.</w:t>
      </w:r>
    </w:p>
    <w:p w14:paraId="7E2DD557"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8"/>
          <w:sz w:val="18"/>
          <w:szCs w:val="18"/>
          <w:lang w:val="pt-BR"/>
        </w:rPr>
        <w:t>Para minimizar a variabilidade dos pesos, foram estabelecidos cortes dessa medida de tamanho da seguinte forma:</w:t>
      </w:r>
    </w:p>
    <w:p w14:paraId="3F5E651D" w14:textId="77777777" w:rsidR="00A82B36" w:rsidRPr="00525E43" w:rsidRDefault="00A82B36" w:rsidP="00525E43">
      <w:pPr>
        <w:pStyle w:val="ListParagraph"/>
        <w:widowControl w:val="0"/>
        <w:numPr>
          <w:ilvl w:val="0"/>
          <w:numId w:val="19"/>
        </w:numPr>
        <w:suppressAutoHyphens/>
        <w:autoSpaceDE w:val="0"/>
        <w:autoSpaceDN w:val="0"/>
        <w:adjustRightInd w:val="0"/>
        <w:spacing w:before="57" w:line="260" w:lineRule="atLeast"/>
        <w:jc w:val="both"/>
        <w:textAlignment w:val="center"/>
        <w:rPr>
          <w:rFonts w:ascii="OptimaLTStd" w:hAnsi="OptimaLTStd" w:cs="OptimaLTStd"/>
          <w:color w:val="000000"/>
          <w:spacing w:val="8"/>
          <w:sz w:val="18"/>
          <w:szCs w:val="18"/>
          <w:lang w:val="pt-BR"/>
        </w:rPr>
      </w:pPr>
      <w:r w:rsidRPr="00525E43">
        <w:rPr>
          <w:rFonts w:ascii="OptimaLTStd" w:hAnsi="OptimaLTStd" w:cs="OptimaLTStd"/>
          <w:color w:val="000000"/>
          <w:spacing w:val="8"/>
          <w:sz w:val="18"/>
          <w:szCs w:val="18"/>
          <w:lang w:val="pt-BR"/>
        </w:rPr>
        <w:t>Se a proporção de população de 9 anos ou mais de idade no município for inferior ou igual a 0,01, adota-se a medida de 0,01;</w:t>
      </w:r>
    </w:p>
    <w:p w14:paraId="2359E2C7" w14:textId="77777777" w:rsidR="00A82B36" w:rsidRPr="00525E43" w:rsidRDefault="00A82B36" w:rsidP="00525E43">
      <w:pPr>
        <w:pStyle w:val="ListParagraph"/>
        <w:widowControl w:val="0"/>
        <w:numPr>
          <w:ilvl w:val="0"/>
          <w:numId w:val="19"/>
        </w:numPr>
        <w:suppressAutoHyphens/>
        <w:autoSpaceDE w:val="0"/>
        <w:autoSpaceDN w:val="0"/>
        <w:adjustRightInd w:val="0"/>
        <w:spacing w:before="57" w:line="260" w:lineRule="atLeast"/>
        <w:jc w:val="both"/>
        <w:textAlignment w:val="center"/>
        <w:rPr>
          <w:rFonts w:ascii="OptimaLTStd" w:hAnsi="OptimaLTStd" w:cs="OptimaLTStd"/>
          <w:color w:val="000000"/>
          <w:spacing w:val="8"/>
          <w:sz w:val="18"/>
          <w:szCs w:val="18"/>
          <w:lang w:val="pt-BR"/>
        </w:rPr>
      </w:pPr>
      <w:r w:rsidRPr="00525E43">
        <w:rPr>
          <w:rFonts w:ascii="OptimaLTStd" w:hAnsi="OptimaLTStd" w:cs="OptimaLTStd"/>
          <w:color w:val="000000"/>
          <w:spacing w:val="8"/>
          <w:sz w:val="18"/>
          <w:szCs w:val="18"/>
          <w:lang w:val="pt-BR"/>
        </w:rPr>
        <w:t>Se a proporção de população de 9 anos ou mais de idade no município for superior a 0,01 e inferior ou igual a 0,20, adota-se como medida a proporção observada; e</w:t>
      </w:r>
    </w:p>
    <w:p w14:paraId="4A5DAC95" w14:textId="77777777" w:rsidR="00A82B36" w:rsidRPr="00525E43" w:rsidRDefault="00A82B36" w:rsidP="00525E43">
      <w:pPr>
        <w:pStyle w:val="ListParagraph"/>
        <w:widowControl w:val="0"/>
        <w:numPr>
          <w:ilvl w:val="0"/>
          <w:numId w:val="19"/>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525E43">
        <w:rPr>
          <w:rFonts w:ascii="OptimaLTStd" w:hAnsi="OptimaLTStd" w:cs="OptimaLTStd"/>
          <w:color w:val="000000"/>
          <w:spacing w:val="8"/>
          <w:sz w:val="18"/>
          <w:szCs w:val="18"/>
          <w:lang w:val="pt-BR"/>
        </w:rPr>
        <w:t>Se a proporção de população de 9 anos ou mais de idade no município for superior a 0,20, adota-se a medida de 0,20.</w:t>
      </w:r>
    </w:p>
    <w:p w14:paraId="06B2A421" w14:textId="77777777" w:rsidR="00A82B36" w:rsidRPr="00A82B36" w:rsidRDefault="00A82B36" w:rsidP="00A82B36">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lastRenderedPageBreak/>
        <w:t>A medida de tamanho para a seleção de municípios pode ser resumida na forma:</w:t>
      </w:r>
    </w:p>
    <w:tbl>
      <w:tblPr>
        <w:tblW w:w="0" w:type="auto"/>
        <w:tblInd w:w="-8" w:type="dxa"/>
        <w:tblLayout w:type="fixed"/>
        <w:tblCellMar>
          <w:left w:w="0" w:type="dxa"/>
          <w:right w:w="0" w:type="dxa"/>
        </w:tblCellMar>
        <w:tblLook w:val="0000" w:firstRow="0" w:lastRow="0" w:firstColumn="0" w:lastColumn="0" w:noHBand="0" w:noVBand="0"/>
      </w:tblPr>
      <w:tblGrid>
        <w:gridCol w:w="340"/>
        <w:gridCol w:w="170"/>
        <w:gridCol w:w="170"/>
        <w:gridCol w:w="567"/>
        <w:gridCol w:w="386"/>
        <w:gridCol w:w="567"/>
        <w:gridCol w:w="566"/>
        <w:gridCol w:w="4547"/>
      </w:tblGrid>
      <w:tr w:rsidR="00A82B36" w:rsidRPr="00A82B36" w14:paraId="73FB6D1C" w14:textId="77777777" w:rsidTr="00525E43">
        <w:tblPrEx>
          <w:tblCellMar>
            <w:top w:w="0" w:type="dxa"/>
            <w:left w:w="0" w:type="dxa"/>
            <w:bottom w:w="0" w:type="dxa"/>
            <w:right w:w="0" w:type="dxa"/>
          </w:tblCellMar>
        </w:tblPrEx>
        <w:trPr>
          <w:trHeight w:hRule="exact" w:val="340"/>
        </w:trPr>
        <w:tc>
          <w:tcPr>
            <w:tcW w:w="340" w:type="dxa"/>
            <w:vMerge w:val="restart"/>
            <w:tcMar>
              <w:top w:w="170" w:type="dxa"/>
              <w:left w:w="0" w:type="dxa"/>
              <w:bottom w:w="0" w:type="dxa"/>
              <w:right w:w="0" w:type="dxa"/>
            </w:tcMar>
            <w:vAlign w:val="center"/>
          </w:tcPr>
          <w:p w14:paraId="0E4F2AD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M</w:t>
            </w:r>
            <w:r w:rsidRPr="00A82B36">
              <w:rPr>
                <w:rFonts w:ascii="MinionPro-It" w:hAnsi="MinionPro-It" w:cs="MinionPro-It"/>
                <w:i/>
                <w:iCs/>
                <w:color w:val="00AAAC"/>
                <w:position w:val="9"/>
                <w:vertAlign w:val="subscript"/>
                <w:lang w:val="pt-BR"/>
              </w:rPr>
              <w:t>hi</w:t>
            </w:r>
          </w:p>
        </w:tc>
        <w:tc>
          <w:tcPr>
            <w:tcW w:w="170" w:type="dxa"/>
            <w:vMerge w:val="restart"/>
            <w:tcMar>
              <w:top w:w="170" w:type="dxa"/>
              <w:left w:w="0" w:type="dxa"/>
              <w:bottom w:w="0" w:type="dxa"/>
              <w:right w:w="0" w:type="dxa"/>
            </w:tcMar>
            <w:vAlign w:val="center"/>
          </w:tcPr>
          <w:p w14:paraId="0E2BD520"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9"/>
                <w:lang w:val="pt-BR"/>
              </w:rPr>
              <w:t>=</w:t>
            </w:r>
          </w:p>
        </w:tc>
        <w:tc>
          <w:tcPr>
            <w:tcW w:w="170" w:type="dxa"/>
            <w:vMerge w:val="restart"/>
            <w:tcMar>
              <w:top w:w="0" w:type="dxa"/>
              <w:left w:w="57" w:type="dxa"/>
              <w:bottom w:w="0" w:type="dxa"/>
              <w:right w:w="0" w:type="dxa"/>
            </w:tcMar>
            <w:vAlign w:val="center"/>
          </w:tcPr>
          <w:p w14:paraId="429BDDA1"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70923B62"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34FD0CE6"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6AE4956A"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5E44F6BF"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16BAE551"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1AFC056E"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51691EDB"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48D1A5DA"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2DD4846C"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4CE8F01C"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1F5049F3"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6631B8B4"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1C87D1E5"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218C0560"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13B6FCC9"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6E0C5461"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6A0DF144"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33EDAA6D"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3FAFE094"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59476475"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22E5BC6A"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6279F52A"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7BBF311C"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70CBEBBE"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Med" w:hAnsi="ITCFranklinGothicStd-Med" w:cs="ITCFranklinGothicStd-Med"/>
                <w:caps/>
                <w:color w:val="000000"/>
                <w:spacing w:val="3"/>
                <w:sz w:val="12"/>
                <w:szCs w:val="12"/>
                <w:lang w:val="pt-BR"/>
              </w:rPr>
            </w:pPr>
            <w:r w:rsidRPr="00A82B36">
              <w:rPr>
                <w:rFonts w:ascii="Symbol" w:hAnsi="Symbol" w:cs="Symbol"/>
                <w:color w:val="00AAAC"/>
                <w:spacing w:val="3"/>
                <w:sz w:val="12"/>
                <w:szCs w:val="12"/>
                <w:lang w:val="pt-BR"/>
              </w:rPr>
              <w:t></w:t>
            </w:r>
          </w:p>
        </w:tc>
        <w:tc>
          <w:tcPr>
            <w:tcW w:w="567" w:type="dxa"/>
            <w:tcMar>
              <w:top w:w="0" w:type="dxa"/>
              <w:left w:w="0" w:type="dxa"/>
              <w:bottom w:w="0" w:type="dxa"/>
              <w:right w:w="0" w:type="dxa"/>
            </w:tcMar>
            <w:vAlign w:val="center"/>
          </w:tcPr>
          <w:p w14:paraId="5A1FB981"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spacing w:val="-17"/>
                <w:position w:val="4"/>
                <w:lang w:val="pt-BR"/>
              </w:rPr>
              <w:t>1</w:t>
            </w:r>
          </w:p>
        </w:tc>
        <w:tc>
          <w:tcPr>
            <w:tcW w:w="6066" w:type="dxa"/>
            <w:gridSpan w:val="4"/>
            <w:tcMar>
              <w:top w:w="0" w:type="dxa"/>
              <w:left w:w="28" w:type="dxa"/>
              <w:bottom w:w="0" w:type="dxa"/>
              <w:right w:w="0" w:type="dxa"/>
            </w:tcMar>
            <w:vAlign w:val="center"/>
          </w:tcPr>
          <w:p w14:paraId="0E1C6FD8"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4"/>
                <w:szCs w:val="14"/>
                <w:lang w:val="pt-BR"/>
              </w:rPr>
              <w:t xml:space="preserve">, </w:t>
            </w:r>
            <w:r w:rsidRPr="00A82B36">
              <w:rPr>
                <w:rFonts w:ascii="ITCFranklinGothicStd-Book" w:hAnsi="ITCFranklinGothicStd-Book" w:cs="ITCFranklinGothicStd-Book"/>
                <w:color w:val="000000"/>
                <w:spacing w:val="3"/>
                <w:sz w:val="16"/>
                <w:szCs w:val="16"/>
                <w:lang w:val="pt-BR"/>
              </w:rPr>
              <w:t xml:space="preserve">se é município da capital, Cidade Digital ou município autorrepresentativo  </w:t>
            </w:r>
          </w:p>
        </w:tc>
      </w:tr>
      <w:tr w:rsidR="00A82B36" w:rsidRPr="00A82B36" w14:paraId="3BEA7192" w14:textId="77777777" w:rsidTr="00525E43">
        <w:tblPrEx>
          <w:tblCellMar>
            <w:top w:w="0" w:type="dxa"/>
            <w:left w:w="0" w:type="dxa"/>
            <w:bottom w:w="0" w:type="dxa"/>
            <w:right w:w="0" w:type="dxa"/>
          </w:tblCellMar>
        </w:tblPrEx>
        <w:trPr>
          <w:trHeight w:hRule="exact" w:val="396"/>
        </w:trPr>
        <w:tc>
          <w:tcPr>
            <w:tcW w:w="340" w:type="dxa"/>
            <w:vMerge/>
          </w:tcPr>
          <w:p w14:paraId="0F95BB7E"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7E468F09"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73EA4A4C"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vMerge w:val="restart"/>
            <w:tcMar>
              <w:top w:w="0" w:type="dxa"/>
              <w:left w:w="0" w:type="dxa"/>
              <w:bottom w:w="85" w:type="dxa"/>
              <w:right w:w="0" w:type="dxa"/>
            </w:tcMar>
            <w:vAlign w:val="center"/>
          </w:tcPr>
          <w:p w14:paraId="7E313387"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spacing w:val="-7"/>
                <w:position w:val="4"/>
                <w:lang w:val="pt-BR"/>
              </w:rPr>
              <w:t>0,01</w:t>
            </w:r>
          </w:p>
        </w:tc>
        <w:tc>
          <w:tcPr>
            <w:tcW w:w="386" w:type="dxa"/>
            <w:vMerge w:val="restart"/>
            <w:tcMar>
              <w:top w:w="0" w:type="dxa"/>
              <w:left w:w="28" w:type="dxa"/>
              <w:bottom w:w="85" w:type="dxa"/>
              <w:right w:w="0" w:type="dxa"/>
            </w:tcMar>
            <w:vAlign w:val="center"/>
          </w:tcPr>
          <w:p w14:paraId="4092ADDD"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5624DFCF"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P</w:t>
            </w:r>
            <w:r w:rsidRPr="00A82B36">
              <w:rPr>
                <w:rFonts w:ascii="MinionPro-It" w:hAnsi="MinionPro-It" w:cs="MinionPro-It"/>
                <w:i/>
                <w:iCs/>
                <w:color w:val="00AAAC"/>
                <w:spacing w:val="-17"/>
                <w:vertAlign w:val="subscript"/>
                <w:lang w:val="pt-BR"/>
              </w:rPr>
              <w:t>h</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i</w:t>
            </w:r>
          </w:p>
        </w:tc>
        <w:tc>
          <w:tcPr>
            <w:tcW w:w="5113" w:type="dxa"/>
            <w:gridSpan w:val="2"/>
            <w:vMerge w:val="restart"/>
            <w:tcMar>
              <w:top w:w="0" w:type="dxa"/>
              <w:left w:w="57" w:type="dxa"/>
              <w:bottom w:w="113" w:type="dxa"/>
              <w:right w:w="0" w:type="dxa"/>
            </w:tcMar>
            <w:vAlign w:val="center"/>
          </w:tcPr>
          <w:p w14:paraId="5FAAF0F3"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2"/>
                <w:lang w:val="pt-BR"/>
              </w:rPr>
              <w:t>≤</w:t>
            </w:r>
            <w:r w:rsidRPr="00A82B36">
              <w:rPr>
                <w:rFonts w:ascii="Calibri" w:eastAsia="Calibri" w:hAnsi="Calibri" w:cs="Calibri"/>
                <w:i/>
                <w:iCs/>
                <w:color w:val="00AAAC"/>
                <w:spacing w:val="5"/>
                <w:lang w:val="pt-BR"/>
              </w:rPr>
              <w:t> </w:t>
            </w:r>
            <w:r w:rsidRPr="00A82B36">
              <w:rPr>
                <w:rFonts w:ascii="MinionPro-Regular" w:hAnsi="MinionPro-Regular" w:cs="MinionPro-Regular"/>
                <w:color w:val="00AAAC"/>
                <w:spacing w:val="-12"/>
                <w:lang w:val="pt-BR"/>
              </w:rPr>
              <w:t>0,01</w:t>
            </w:r>
          </w:p>
        </w:tc>
      </w:tr>
      <w:tr w:rsidR="00A82B36" w:rsidRPr="00A82B36" w14:paraId="3291760A" w14:textId="77777777" w:rsidTr="00525E43">
        <w:tblPrEx>
          <w:tblCellMar>
            <w:top w:w="0" w:type="dxa"/>
            <w:left w:w="0" w:type="dxa"/>
            <w:bottom w:w="0" w:type="dxa"/>
            <w:right w:w="0" w:type="dxa"/>
          </w:tblCellMar>
        </w:tblPrEx>
        <w:trPr>
          <w:trHeight w:hRule="exact" w:val="396"/>
        </w:trPr>
        <w:tc>
          <w:tcPr>
            <w:tcW w:w="340" w:type="dxa"/>
            <w:vMerge/>
          </w:tcPr>
          <w:p w14:paraId="2C13B8F8"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0BABCE26"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5910494A"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vMerge/>
          </w:tcPr>
          <w:p w14:paraId="60D892A4"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86" w:type="dxa"/>
            <w:vMerge/>
          </w:tcPr>
          <w:p w14:paraId="6F7E99F5"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66E539EC"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w:t>
            </w:r>
            <w:r w:rsidRPr="00A82B36">
              <w:rPr>
                <w:rFonts w:ascii="MinionPro-It" w:hAnsi="MinionPro-It" w:cs="MinionPro-It"/>
                <w:i/>
                <w:iCs/>
                <w:color w:val="00AAAC"/>
                <w:position w:val="3"/>
                <w:vertAlign w:val="subscript"/>
                <w:lang w:val="pt-BR"/>
              </w:rPr>
              <w:t>h</w:t>
            </w:r>
            <w:r w:rsidRPr="00A82B36">
              <w:rPr>
                <w:rFonts w:ascii="Calibri" w:eastAsia="Calibri" w:hAnsi="Calibri" w:cs="Calibri"/>
                <w:i/>
                <w:iCs/>
                <w:color w:val="00AAAC"/>
                <w:position w:val="9"/>
                <w:vertAlign w:val="subscript"/>
                <w:lang w:val="pt-BR"/>
              </w:rPr>
              <w:t> </w:t>
            </w:r>
            <w:r w:rsidRPr="00A82B36">
              <w:rPr>
                <w:rFonts w:ascii="MinionPro-It" w:hAnsi="MinionPro-It" w:cs="MinionPro-It"/>
                <w:i/>
                <w:iCs/>
                <w:color w:val="00AAAC"/>
                <w:spacing w:val="-17"/>
                <w:position w:val="10"/>
                <w:lang w:val="pt-BR"/>
              </w:rPr>
              <w:t>P</w:t>
            </w:r>
            <w:r w:rsidRPr="00A82B36">
              <w:rPr>
                <w:rFonts w:ascii="MinionPro-It" w:hAnsi="MinionPro-It" w:cs="MinionPro-It"/>
                <w:i/>
                <w:iCs/>
                <w:color w:val="00AAAC"/>
                <w:spacing w:val="-17"/>
                <w:position w:val="10"/>
                <w:vertAlign w:val="subscript"/>
                <w:lang w:val="pt-BR"/>
              </w:rPr>
              <w:t>h</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i</w:t>
            </w:r>
          </w:p>
        </w:tc>
        <w:tc>
          <w:tcPr>
            <w:tcW w:w="5113" w:type="dxa"/>
            <w:gridSpan w:val="2"/>
            <w:vMerge/>
          </w:tcPr>
          <w:p w14:paraId="02EBFE8F"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512EACFF" w14:textId="77777777" w:rsidTr="00525E43">
        <w:tblPrEx>
          <w:tblCellMar>
            <w:top w:w="0" w:type="dxa"/>
            <w:left w:w="0" w:type="dxa"/>
            <w:bottom w:w="0" w:type="dxa"/>
            <w:right w:w="0" w:type="dxa"/>
          </w:tblCellMar>
        </w:tblPrEx>
        <w:trPr>
          <w:trHeight w:hRule="exact" w:val="396"/>
        </w:trPr>
        <w:tc>
          <w:tcPr>
            <w:tcW w:w="340" w:type="dxa"/>
            <w:vMerge/>
          </w:tcPr>
          <w:p w14:paraId="116A190E"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2E4FFA24"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4D3BF891"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0" w:type="dxa"/>
              <w:left w:w="0" w:type="dxa"/>
              <w:bottom w:w="113" w:type="dxa"/>
              <w:right w:w="0" w:type="dxa"/>
            </w:tcMar>
            <w:vAlign w:val="center"/>
          </w:tcPr>
          <w:p w14:paraId="10BBA314"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P</w:t>
            </w:r>
            <w:r w:rsidRPr="00A82B36">
              <w:rPr>
                <w:rFonts w:ascii="MinionPro-It" w:hAnsi="MinionPro-It" w:cs="MinionPro-It"/>
                <w:i/>
                <w:iCs/>
                <w:color w:val="00AAAC"/>
                <w:spacing w:val="-17"/>
                <w:vertAlign w:val="subscript"/>
                <w:lang w:val="pt-BR"/>
              </w:rPr>
              <w:t>h</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i</w:t>
            </w:r>
          </w:p>
        </w:tc>
        <w:tc>
          <w:tcPr>
            <w:tcW w:w="386" w:type="dxa"/>
            <w:vMerge w:val="restart"/>
            <w:tcMar>
              <w:top w:w="57" w:type="dxa"/>
              <w:left w:w="28" w:type="dxa"/>
              <w:bottom w:w="113" w:type="dxa"/>
              <w:right w:w="0" w:type="dxa"/>
            </w:tcMar>
            <w:vAlign w:val="center"/>
          </w:tcPr>
          <w:p w14:paraId="096BE5E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se</w:t>
            </w:r>
          </w:p>
        </w:tc>
        <w:tc>
          <w:tcPr>
            <w:tcW w:w="567" w:type="dxa"/>
            <w:vMerge w:val="restart"/>
            <w:tcMar>
              <w:top w:w="57" w:type="dxa"/>
              <w:left w:w="0" w:type="dxa"/>
              <w:bottom w:w="0" w:type="dxa"/>
              <w:right w:w="28" w:type="dxa"/>
            </w:tcMar>
            <w:vAlign w:val="center"/>
          </w:tcPr>
          <w:p w14:paraId="0B60564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spacing w:val="-12"/>
                <w:position w:val="6"/>
                <w:lang w:val="pt-BR"/>
              </w:rPr>
              <w:t>0,01</w:t>
            </w:r>
            <w:r w:rsidRPr="00A82B36">
              <w:rPr>
                <w:rFonts w:ascii="Calibri" w:eastAsia="Calibri" w:hAnsi="Calibri" w:cs="Calibri"/>
                <w:color w:val="00AAAC"/>
                <w:spacing w:val="-12"/>
                <w:position w:val="6"/>
                <w:lang w:val="pt-BR"/>
              </w:rPr>
              <w:t>  </w:t>
            </w:r>
            <w:r w:rsidRPr="00A82B36">
              <w:rPr>
                <w:rFonts w:ascii="MinionPro-It" w:hAnsi="MinionPro-It" w:cs="MinionPro-It"/>
                <w:i/>
                <w:iCs/>
                <w:color w:val="00AAAC"/>
                <w:spacing w:val="5"/>
                <w:position w:val="6"/>
                <w:lang w:val="pt-BR"/>
              </w:rPr>
              <w:t xml:space="preserve">&lt;  </w:t>
            </w:r>
            <w:r w:rsidRPr="00A82B36">
              <w:rPr>
                <w:rFonts w:ascii="MinionPro-It" w:hAnsi="MinionPro-It" w:cs="MinionPro-It"/>
                <w:i/>
                <w:iCs/>
                <w:color w:val="00AAAC"/>
                <w:spacing w:val="5"/>
                <w:lang w:val="pt-BR"/>
              </w:rPr>
              <w:t xml:space="preserve"> </w:t>
            </w:r>
          </w:p>
        </w:tc>
        <w:tc>
          <w:tcPr>
            <w:tcW w:w="566" w:type="dxa"/>
            <w:tcMar>
              <w:top w:w="0" w:type="dxa"/>
              <w:left w:w="0" w:type="dxa"/>
              <w:bottom w:w="113" w:type="dxa"/>
              <w:right w:w="0" w:type="dxa"/>
            </w:tcMar>
            <w:vAlign w:val="center"/>
          </w:tcPr>
          <w:p w14:paraId="09DB40A2"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P</w:t>
            </w:r>
            <w:r w:rsidRPr="00A82B36">
              <w:rPr>
                <w:rFonts w:ascii="MinionPro-It" w:hAnsi="MinionPro-It" w:cs="MinionPro-It"/>
                <w:i/>
                <w:iCs/>
                <w:color w:val="00AAAC"/>
                <w:spacing w:val="-17"/>
                <w:vertAlign w:val="subscript"/>
                <w:lang w:val="pt-BR"/>
              </w:rPr>
              <w:t>h</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i</w:t>
            </w:r>
          </w:p>
        </w:tc>
        <w:tc>
          <w:tcPr>
            <w:tcW w:w="4547" w:type="dxa"/>
            <w:vMerge w:val="restart"/>
            <w:tcMar>
              <w:top w:w="57" w:type="dxa"/>
              <w:left w:w="0" w:type="dxa"/>
              <w:bottom w:w="0" w:type="dxa"/>
              <w:right w:w="0" w:type="dxa"/>
            </w:tcMar>
            <w:vAlign w:val="center"/>
          </w:tcPr>
          <w:p w14:paraId="3B4B41F8"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6"/>
                <w:lang w:val="pt-BR"/>
              </w:rPr>
              <w:t xml:space="preserve"> ≤</w:t>
            </w:r>
            <w:r w:rsidRPr="00A82B36">
              <w:rPr>
                <w:rFonts w:ascii="Calibri" w:eastAsia="Calibri" w:hAnsi="Calibri" w:cs="Calibri"/>
                <w:i/>
                <w:iCs/>
                <w:color w:val="00AAAC"/>
                <w:spacing w:val="5"/>
                <w:position w:val="6"/>
                <w:lang w:val="pt-BR"/>
              </w:rPr>
              <w:t> </w:t>
            </w:r>
            <w:r w:rsidRPr="00A82B36">
              <w:rPr>
                <w:rFonts w:ascii="MinionPro-Regular" w:hAnsi="MinionPro-Regular" w:cs="MinionPro-Regular"/>
                <w:color w:val="00AAAC"/>
                <w:position w:val="6"/>
                <w:lang w:val="pt-BR"/>
              </w:rPr>
              <w:t>0,20</w:t>
            </w:r>
          </w:p>
        </w:tc>
      </w:tr>
      <w:tr w:rsidR="00A82B36" w:rsidRPr="00A82B36" w14:paraId="633449C9" w14:textId="77777777" w:rsidTr="00525E43">
        <w:tblPrEx>
          <w:tblCellMar>
            <w:top w:w="0" w:type="dxa"/>
            <w:left w:w="0" w:type="dxa"/>
            <w:bottom w:w="0" w:type="dxa"/>
            <w:right w:w="0" w:type="dxa"/>
          </w:tblCellMar>
        </w:tblPrEx>
        <w:trPr>
          <w:trHeight w:hRule="exact" w:val="396"/>
        </w:trPr>
        <w:tc>
          <w:tcPr>
            <w:tcW w:w="340" w:type="dxa"/>
            <w:vMerge/>
          </w:tcPr>
          <w:p w14:paraId="06AF8DAE"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17DAF3E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45CC88EA"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52AD4D3A"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w:t>
            </w:r>
            <w:r w:rsidRPr="00A82B36">
              <w:rPr>
                <w:rFonts w:ascii="MinionPro-It" w:hAnsi="MinionPro-It" w:cs="MinionPro-It"/>
                <w:i/>
                <w:iCs/>
                <w:color w:val="00AAAC"/>
                <w:position w:val="3"/>
                <w:vertAlign w:val="subscript"/>
                <w:lang w:val="pt-BR"/>
              </w:rPr>
              <w:t>h</w:t>
            </w:r>
            <w:r w:rsidRPr="00A82B36">
              <w:rPr>
                <w:rFonts w:ascii="Calibri" w:eastAsia="Calibri" w:hAnsi="Calibri" w:cs="Calibri"/>
                <w:i/>
                <w:iCs/>
                <w:color w:val="00AAAC"/>
                <w:position w:val="9"/>
                <w:vertAlign w:val="subscript"/>
                <w:lang w:val="pt-BR"/>
              </w:rPr>
              <w:t> </w:t>
            </w:r>
            <w:r w:rsidRPr="00A82B36">
              <w:rPr>
                <w:rFonts w:ascii="MinionPro-It" w:hAnsi="MinionPro-It" w:cs="MinionPro-It"/>
                <w:i/>
                <w:iCs/>
                <w:color w:val="00AAAC"/>
                <w:spacing w:val="-17"/>
                <w:position w:val="10"/>
                <w:lang w:val="pt-BR"/>
              </w:rPr>
              <w:t>P</w:t>
            </w:r>
            <w:r w:rsidRPr="00A82B36">
              <w:rPr>
                <w:rFonts w:ascii="MinionPro-It" w:hAnsi="MinionPro-It" w:cs="MinionPro-It"/>
                <w:i/>
                <w:iCs/>
                <w:color w:val="00AAAC"/>
                <w:spacing w:val="-17"/>
                <w:position w:val="10"/>
                <w:vertAlign w:val="subscript"/>
                <w:lang w:val="pt-BR"/>
              </w:rPr>
              <w:t>h</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i</w:t>
            </w:r>
          </w:p>
        </w:tc>
        <w:tc>
          <w:tcPr>
            <w:tcW w:w="386" w:type="dxa"/>
            <w:vMerge/>
          </w:tcPr>
          <w:p w14:paraId="5D788A34"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vMerge/>
          </w:tcPr>
          <w:p w14:paraId="745AC873"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6" w:type="dxa"/>
            <w:tcMar>
              <w:top w:w="113" w:type="dxa"/>
              <w:left w:w="0" w:type="dxa"/>
              <w:bottom w:w="0" w:type="dxa"/>
              <w:right w:w="0" w:type="dxa"/>
            </w:tcMar>
            <w:vAlign w:val="center"/>
          </w:tcPr>
          <w:p w14:paraId="59C8E2A1"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w:t>
            </w:r>
            <w:r w:rsidRPr="00A82B36">
              <w:rPr>
                <w:rFonts w:ascii="MinionPro-It" w:hAnsi="MinionPro-It" w:cs="MinionPro-It"/>
                <w:i/>
                <w:iCs/>
                <w:color w:val="00AAAC"/>
                <w:position w:val="3"/>
                <w:vertAlign w:val="subscript"/>
                <w:lang w:val="pt-BR"/>
              </w:rPr>
              <w:t>h</w:t>
            </w:r>
            <w:r w:rsidRPr="00A82B36">
              <w:rPr>
                <w:rFonts w:ascii="Calibri" w:eastAsia="Calibri" w:hAnsi="Calibri" w:cs="Calibri"/>
                <w:i/>
                <w:iCs/>
                <w:color w:val="00AAAC"/>
                <w:position w:val="9"/>
                <w:vertAlign w:val="subscript"/>
                <w:lang w:val="pt-BR"/>
              </w:rPr>
              <w:t> </w:t>
            </w:r>
            <w:r w:rsidRPr="00A82B36">
              <w:rPr>
                <w:rFonts w:ascii="MinionPro-It" w:hAnsi="MinionPro-It" w:cs="MinionPro-It"/>
                <w:i/>
                <w:iCs/>
                <w:color w:val="00AAAC"/>
                <w:spacing w:val="-17"/>
                <w:position w:val="10"/>
                <w:lang w:val="pt-BR"/>
              </w:rPr>
              <w:t>P</w:t>
            </w:r>
            <w:r w:rsidRPr="00A82B36">
              <w:rPr>
                <w:rFonts w:ascii="MinionPro-It" w:hAnsi="MinionPro-It" w:cs="MinionPro-It"/>
                <w:i/>
                <w:iCs/>
                <w:color w:val="00AAAC"/>
                <w:spacing w:val="-17"/>
                <w:position w:val="10"/>
                <w:vertAlign w:val="subscript"/>
                <w:lang w:val="pt-BR"/>
              </w:rPr>
              <w:t>h</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i</w:t>
            </w:r>
          </w:p>
        </w:tc>
        <w:tc>
          <w:tcPr>
            <w:tcW w:w="4547" w:type="dxa"/>
            <w:vMerge/>
          </w:tcPr>
          <w:p w14:paraId="0AAB2843"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0CB79827" w14:textId="77777777" w:rsidTr="00525E43">
        <w:tblPrEx>
          <w:tblCellMar>
            <w:top w:w="0" w:type="dxa"/>
            <w:left w:w="0" w:type="dxa"/>
            <w:bottom w:w="0" w:type="dxa"/>
            <w:right w:w="0" w:type="dxa"/>
          </w:tblCellMar>
        </w:tblPrEx>
        <w:trPr>
          <w:trHeight w:hRule="exact" w:val="396"/>
        </w:trPr>
        <w:tc>
          <w:tcPr>
            <w:tcW w:w="340" w:type="dxa"/>
            <w:vMerge/>
          </w:tcPr>
          <w:p w14:paraId="67FF8DBE"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51ED972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22CD7B6E"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vMerge w:val="restart"/>
            <w:tcMar>
              <w:top w:w="0" w:type="dxa"/>
              <w:left w:w="0" w:type="dxa"/>
              <w:bottom w:w="57" w:type="dxa"/>
              <w:right w:w="0" w:type="dxa"/>
            </w:tcMar>
            <w:vAlign w:val="center"/>
          </w:tcPr>
          <w:p w14:paraId="4004FBE2"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4"/>
                <w:lang w:val="pt-BR"/>
              </w:rPr>
              <w:t xml:space="preserve">0,20   </w:t>
            </w:r>
          </w:p>
        </w:tc>
        <w:tc>
          <w:tcPr>
            <w:tcW w:w="386" w:type="dxa"/>
            <w:vMerge w:val="restart"/>
            <w:tcMar>
              <w:top w:w="0" w:type="dxa"/>
              <w:left w:w="28" w:type="dxa"/>
              <w:bottom w:w="57" w:type="dxa"/>
              <w:right w:w="0" w:type="dxa"/>
            </w:tcMar>
            <w:vAlign w:val="center"/>
          </w:tcPr>
          <w:p w14:paraId="1A3FED89"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218871D8"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P</w:t>
            </w:r>
            <w:r w:rsidRPr="00A82B36">
              <w:rPr>
                <w:rFonts w:ascii="MinionPro-It" w:hAnsi="MinionPro-It" w:cs="MinionPro-It"/>
                <w:i/>
                <w:iCs/>
                <w:color w:val="00AAAC"/>
                <w:spacing w:val="-17"/>
                <w:vertAlign w:val="subscript"/>
                <w:lang w:val="pt-BR"/>
              </w:rPr>
              <w:t>h</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i</w:t>
            </w:r>
          </w:p>
        </w:tc>
        <w:tc>
          <w:tcPr>
            <w:tcW w:w="5113" w:type="dxa"/>
            <w:gridSpan w:val="2"/>
            <w:vMerge w:val="restart"/>
            <w:tcMar>
              <w:top w:w="57" w:type="dxa"/>
              <w:left w:w="0" w:type="dxa"/>
              <w:bottom w:w="0" w:type="dxa"/>
              <w:right w:w="0" w:type="dxa"/>
            </w:tcMar>
            <w:vAlign w:val="center"/>
          </w:tcPr>
          <w:p w14:paraId="0A84337A"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6"/>
                <w:lang w:val="pt-BR"/>
              </w:rPr>
              <w:t xml:space="preserve"> </w:t>
            </w:r>
            <w:r w:rsidRPr="00A82B36">
              <w:rPr>
                <w:rFonts w:ascii="MinionPro-It" w:hAnsi="MinionPro-It" w:cs="MinionPro-It"/>
                <w:i/>
                <w:iCs/>
                <w:color w:val="00AAAC"/>
                <w:spacing w:val="5"/>
                <w:position w:val="8"/>
                <w:lang w:val="pt-BR"/>
              </w:rPr>
              <w:t>&gt;</w:t>
            </w:r>
            <w:r w:rsidRPr="00A82B36">
              <w:rPr>
                <w:rFonts w:ascii="Calibri" w:eastAsia="Calibri" w:hAnsi="Calibri" w:cs="Calibri"/>
                <w:i/>
                <w:iCs/>
                <w:color w:val="00AAAC"/>
                <w:spacing w:val="5"/>
                <w:position w:val="8"/>
                <w:lang w:val="pt-BR"/>
              </w:rPr>
              <w:t> </w:t>
            </w:r>
            <w:r w:rsidRPr="00A82B36">
              <w:rPr>
                <w:rFonts w:ascii="MinionPro-Regular" w:hAnsi="MinionPro-Regular" w:cs="MinionPro-Regular"/>
                <w:color w:val="00AAAC"/>
                <w:position w:val="8"/>
                <w:lang w:val="pt-BR"/>
              </w:rPr>
              <w:t>0,20</w:t>
            </w:r>
          </w:p>
        </w:tc>
      </w:tr>
      <w:tr w:rsidR="00A82B36" w:rsidRPr="00A82B36" w14:paraId="278D2153" w14:textId="77777777" w:rsidTr="00525E43">
        <w:tblPrEx>
          <w:tblCellMar>
            <w:top w:w="0" w:type="dxa"/>
            <w:left w:w="0" w:type="dxa"/>
            <w:bottom w:w="0" w:type="dxa"/>
            <w:right w:w="0" w:type="dxa"/>
          </w:tblCellMar>
        </w:tblPrEx>
        <w:trPr>
          <w:trHeight w:hRule="exact" w:val="396"/>
        </w:trPr>
        <w:tc>
          <w:tcPr>
            <w:tcW w:w="340" w:type="dxa"/>
            <w:vMerge/>
          </w:tcPr>
          <w:p w14:paraId="7A54D8EC"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2412BDE3"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7E0B7385"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vMerge/>
          </w:tcPr>
          <w:p w14:paraId="185BAF27"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86" w:type="dxa"/>
            <w:vMerge/>
          </w:tcPr>
          <w:p w14:paraId="105B2C22"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14B8DA5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w:t>
            </w:r>
            <w:r w:rsidRPr="00A82B36">
              <w:rPr>
                <w:rFonts w:ascii="MinionPro-It" w:hAnsi="MinionPro-It" w:cs="MinionPro-It"/>
                <w:i/>
                <w:iCs/>
                <w:color w:val="00AAAC"/>
                <w:position w:val="3"/>
                <w:vertAlign w:val="subscript"/>
                <w:lang w:val="pt-BR"/>
              </w:rPr>
              <w:t>h</w:t>
            </w:r>
            <w:r w:rsidRPr="00A82B36">
              <w:rPr>
                <w:rFonts w:ascii="Calibri" w:eastAsia="Calibri" w:hAnsi="Calibri" w:cs="Calibri"/>
                <w:i/>
                <w:iCs/>
                <w:color w:val="00AAAC"/>
                <w:position w:val="9"/>
                <w:vertAlign w:val="subscript"/>
                <w:lang w:val="pt-BR"/>
              </w:rPr>
              <w:t> </w:t>
            </w:r>
            <w:r w:rsidRPr="00A82B36">
              <w:rPr>
                <w:rFonts w:ascii="MinionPro-It" w:hAnsi="MinionPro-It" w:cs="MinionPro-It"/>
                <w:i/>
                <w:iCs/>
                <w:color w:val="00AAAC"/>
                <w:spacing w:val="-17"/>
                <w:position w:val="10"/>
                <w:lang w:val="pt-BR"/>
              </w:rPr>
              <w:t>P</w:t>
            </w:r>
            <w:r w:rsidRPr="00A82B36">
              <w:rPr>
                <w:rFonts w:ascii="MinionPro-It" w:hAnsi="MinionPro-It" w:cs="MinionPro-It"/>
                <w:i/>
                <w:iCs/>
                <w:color w:val="00AAAC"/>
                <w:spacing w:val="-17"/>
                <w:position w:val="10"/>
                <w:vertAlign w:val="subscript"/>
                <w:lang w:val="pt-BR"/>
              </w:rPr>
              <w:t>h</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i</w:t>
            </w:r>
          </w:p>
        </w:tc>
        <w:tc>
          <w:tcPr>
            <w:tcW w:w="5113" w:type="dxa"/>
            <w:gridSpan w:val="2"/>
            <w:vMerge/>
          </w:tcPr>
          <w:p w14:paraId="129CE1BF" w14:textId="77777777" w:rsidR="00A82B36" w:rsidRPr="00A82B36" w:rsidRDefault="00A82B36" w:rsidP="00A82B36">
            <w:pPr>
              <w:widowControl w:val="0"/>
              <w:autoSpaceDE w:val="0"/>
              <w:autoSpaceDN w:val="0"/>
              <w:adjustRightInd w:val="0"/>
              <w:rPr>
                <w:rFonts w:ascii="ITCFranklinGothicStd-Book" w:hAnsi="ITCFranklinGothicStd-Book"/>
              </w:rPr>
            </w:pPr>
          </w:p>
        </w:tc>
      </w:tr>
    </w:tbl>
    <w:p w14:paraId="6C4424D2"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p>
    <w:p w14:paraId="0D458AEC" w14:textId="77777777" w:rsidR="00A82B36" w:rsidRPr="00A82B36" w:rsidRDefault="00A82B36" w:rsidP="00A82B36">
      <w:pPr>
        <w:widowControl w:val="0"/>
        <w:suppressAutoHyphens/>
        <w:autoSpaceDE w:val="0"/>
        <w:autoSpaceDN w:val="0"/>
        <w:adjustRightInd w:val="0"/>
        <w:spacing w:after="28" w:line="260" w:lineRule="atLeast"/>
        <w:jc w:val="both"/>
        <w:textAlignment w:val="center"/>
        <w:rPr>
          <w:rFonts w:ascii="OptimaLTStd" w:hAnsi="OptimaLTStd" w:cs="OptimaLTStd"/>
          <w:color w:val="000000"/>
          <w:spacing w:val="5"/>
          <w:sz w:val="18"/>
          <w:szCs w:val="18"/>
          <w:lang w:val="pt-PT"/>
        </w:rPr>
      </w:pPr>
    </w:p>
    <w:p w14:paraId="3FEF3250" w14:textId="77777777" w:rsidR="00A82B36" w:rsidRPr="00A82B36" w:rsidRDefault="00A82B36" w:rsidP="00A82B36">
      <w:pPr>
        <w:widowControl w:val="0"/>
        <w:suppressAutoHyphens/>
        <w:autoSpaceDE w:val="0"/>
        <w:autoSpaceDN w:val="0"/>
        <w:adjustRightInd w:val="0"/>
        <w:spacing w:after="28"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 xml:space="preserve">Onde: </w:t>
      </w:r>
    </w:p>
    <w:tbl>
      <w:tblPr>
        <w:tblW w:w="0" w:type="auto"/>
        <w:tblInd w:w="-8" w:type="dxa"/>
        <w:tblLayout w:type="fixed"/>
        <w:tblCellMar>
          <w:left w:w="0" w:type="dxa"/>
          <w:right w:w="0" w:type="dxa"/>
        </w:tblCellMar>
        <w:tblLook w:val="0000" w:firstRow="0" w:lastRow="0" w:firstColumn="0" w:lastColumn="0" w:noHBand="0" w:noVBand="0"/>
      </w:tblPr>
      <w:tblGrid>
        <w:gridCol w:w="397"/>
        <w:gridCol w:w="7257"/>
      </w:tblGrid>
      <w:tr w:rsidR="00A82B36" w:rsidRPr="00A82B36" w14:paraId="0BC9A93A" w14:textId="77777777" w:rsidTr="00525E43">
        <w:tblPrEx>
          <w:tblCellMar>
            <w:top w:w="0" w:type="dxa"/>
            <w:left w:w="0" w:type="dxa"/>
            <w:bottom w:w="0" w:type="dxa"/>
            <w:right w:w="0" w:type="dxa"/>
          </w:tblCellMar>
        </w:tblPrEx>
        <w:trPr>
          <w:trHeight w:hRule="exact" w:val="283"/>
        </w:trPr>
        <w:tc>
          <w:tcPr>
            <w:tcW w:w="397" w:type="dxa"/>
            <w:tcMar>
              <w:top w:w="0" w:type="dxa"/>
              <w:left w:w="0" w:type="dxa"/>
              <w:bottom w:w="0" w:type="dxa"/>
              <w:right w:w="0" w:type="dxa"/>
            </w:tcMar>
            <w:vAlign w:val="bottom"/>
          </w:tcPr>
          <w:p w14:paraId="5669F1D7"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M</w:t>
            </w:r>
            <w:r w:rsidRPr="00A82B36">
              <w:rPr>
                <w:rFonts w:ascii="MinionPro-It" w:hAnsi="MinionPro-It" w:cs="MinionPro-It"/>
                <w:i/>
                <w:iCs/>
                <w:color w:val="00AAAC"/>
                <w:position w:val="9"/>
                <w:vertAlign w:val="subscript"/>
                <w:lang w:val="pt-BR"/>
              </w:rPr>
              <w:t>hi</w:t>
            </w:r>
          </w:p>
        </w:tc>
        <w:tc>
          <w:tcPr>
            <w:tcW w:w="7257" w:type="dxa"/>
            <w:tcMar>
              <w:top w:w="0" w:type="dxa"/>
              <w:left w:w="57" w:type="dxa"/>
              <w:bottom w:w="0" w:type="dxa"/>
              <w:right w:w="0" w:type="dxa"/>
            </w:tcMar>
            <w:vAlign w:val="center"/>
          </w:tcPr>
          <w:p w14:paraId="396FA996"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a medida de tamanho utilizada para 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do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r w:rsidR="00A82B36" w:rsidRPr="00A82B36" w14:paraId="21DFE6AB" w14:textId="77777777" w:rsidTr="00525E43">
        <w:tblPrEx>
          <w:tblCellMar>
            <w:top w:w="0" w:type="dxa"/>
            <w:left w:w="0" w:type="dxa"/>
            <w:bottom w:w="0" w:type="dxa"/>
            <w:right w:w="0" w:type="dxa"/>
          </w:tblCellMar>
        </w:tblPrEx>
        <w:trPr>
          <w:trHeight w:hRule="exact" w:val="226"/>
        </w:trPr>
        <w:tc>
          <w:tcPr>
            <w:tcW w:w="397" w:type="dxa"/>
            <w:tcMar>
              <w:top w:w="0" w:type="dxa"/>
              <w:left w:w="0" w:type="dxa"/>
              <w:bottom w:w="0" w:type="dxa"/>
              <w:right w:w="0" w:type="dxa"/>
            </w:tcMar>
            <w:vAlign w:val="center"/>
          </w:tcPr>
          <w:p w14:paraId="526DBF5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P</w:t>
            </w:r>
            <w:r w:rsidRPr="00A82B36">
              <w:rPr>
                <w:rFonts w:ascii="MinionPro-It" w:hAnsi="MinionPro-It" w:cs="MinionPro-It"/>
                <w:i/>
                <w:iCs/>
                <w:color w:val="00AAAC"/>
                <w:spacing w:val="-17"/>
                <w:vertAlign w:val="subscript"/>
                <w:lang w:val="pt-BR"/>
              </w:rPr>
              <w:t>h</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i</w:t>
            </w:r>
          </w:p>
        </w:tc>
        <w:tc>
          <w:tcPr>
            <w:tcW w:w="7257" w:type="dxa"/>
            <w:tcMar>
              <w:top w:w="0" w:type="dxa"/>
              <w:left w:w="57" w:type="dxa"/>
              <w:bottom w:w="0" w:type="dxa"/>
              <w:right w:w="0" w:type="dxa"/>
            </w:tcMar>
            <w:vAlign w:val="bottom"/>
          </w:tcPr>
          <w:p w14:paraId="5752E31E"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total de população de 9 anos ou mais de idade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do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r w:rsidR="00A82B36" w:rsidRPr="00A82B36" w14:paraId="5FD6D056" w14:textId="77777777" w:rsidTr="00525E43">
        <w:tblPrEx>
          <w:tblCellMar>
            <w:top w:w="0" w:type="dxa"/>
            <w:left w:w="0" w:type="dxa"/>
            <w:bottom w:w="0" w:type="dxa"/>
            <w:right w:w="0" w:type="dxa"/>
          </w:tblCellMar>
        </w:tblPrEx>
        <w:trPr>
          <w:trHeight w:hRule="exact" w:val="510"/>
        </w:trPr>
        <w:tc>
          <w:tcPr>
            <w:tcW w:w="397" w:type="dxa"/>
            <w:tcMar>
              <w:top w:w="113" w:type="dxa"/>
              <w:left w:w="0" w:type="dxa"/>
              <w:bottom w:w="0" w:type="dxa"/>
              <w:right w:w="0" w:type="dxa"/>
            </w:tcMar>
            <w:vAlign w:val="center"/>
          </w:tcPr>
          <w:p w14:paraId="25A0EFC3"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w:t>
            </w:r>
            <w:r w:rsidRPr="00A82B36">
              <w:rPr>
                <w:rFonts w:ascii="MinionPro-It" w:hAnsi="MinionPro-It" w:cs="MinionPro-It"/>
                <w:i/>
                <w:iCs/>
                <w:color w:val="00AAAC"/>
                <w:position w:val="3"/>
                <w:vertAlign w:val="subscript"/>
                <w:lang w:val="pt-BR"/>
              </w:rPr>
              <w:t>h</w:t>
            </w:r>
            <w:r w:rsidRPr="00A82B36">
              <w:rPr>
                <w:rFonts w:ascii="Calibri" w:eastAsia="Calibri" w:hAnsi="Calibri" w:cs="Calibri"/>
                <w:i/>
                <w:iCs/>
                <w:color w:val="00AAAC"/>
                <w:position w:val="9"/>
                <w:vertAlign w:val="subscript"/>
                <w:lang w:val="pt-BR"/>
              </w:rPr>
              <w:t> </w:t>
            </w:r>
            <w:r w:rsidRPr="00A82B36">
              <w:rPr>
                <w:rFonts w:ascii="MinionPro-It" w:hAnsi="MinionPro-It" w:cs="MinionPro-It"/>
                <w:i/>
                <w:iCs/>
                <w:color w:val="00AAAC"/>
                <w:spacing w:val="-17"/>
                <w:position w:val="10"/>
                <w:lang w:val="pt-BR"/>
              </w:rPr>
              <w:t>P</w:t>
            </w:r>
            <w:r w:rsidRPr="00A82B36">
              <w:rPr>
                <w:rFonts w:ascii="MinionPro-It" w:hAnsi="MinionPro-It" w:cs="MinionPro-It"/>
                <w:i/>
                <w:iCs/>
                <w:color w:val="00AAAC"/>
                <w:spacing w:val="-17"/>
                <w:position w:val="10"/>
                <w:vertAlign w:val="subscript"/>
                <w:lang w:val="pt-BR"/>
              </w:rPr>
              <w:t>h</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i</w:t>
            </w:r>
          </w:p>
        </w:tc>
        <w:tc>
          <w:tcPr>
            <w:tcW w:w="7257" w:type="dxa"/>
            <w:tcMar>
              <w:top w:w="0" w:type="dxa"/>
              <w:left w:w="57" w:type="dxa"/>
              <w:bottom w:w="0" w:type="dxa"/>
              <w:right w:w="80" w:type="dxa"/>
            </w:tcMar>
            <w:vAlign w:val="bottom"/>
          </w:tcPr>
          <w:p w14:paraId="2A1AC3D0"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bidi="ar-YE"/>
              </w:rPr>
              <w:t>é</w:t>
            </w:r>
            <w:r w:rsidRPr="00A82B36">
              <w:rPr>
                <w:rFonts w:ascii="ITCFranklinGothicStd-Book" w:hAnsi="ITCFranklinGothicStd-Book" w:cs="Times New Roman"/>
                <w:color w:val="000000"/>
                <w:spacing w:val="3"/>
                <w:sz w:val="16"/>
                <w:szCs w:val="16"/>
                <w:rtl/>
                <w:lang w:val="pt-BR" w:bidi="ar-YE"/>
              </w:rPr>
              <w:t xml:space="preserve"> </w:t>
            </w:r>
            <w:r w:rsidRPr="00A82B36">
              <w:rPr>
                <w:rFonts w:ascii="ITCFranklinGothicStd-Book" w:hAnsi="ITCFranklinGothicStd-Book" w:cs="ITCFranklinGothicStd-Book"/>
                <w:color w:val="000000"/>
                <w:spacing w:val="3"/>
                <w:sz w:val="16"/>
                <w:szCs w:val="16"/>
                <w:lang w:val="pt-BR" w:bidi="ar-YE"/>
              </w:rPr>
              <w:t xml:space="preserve">a soma da população de 9 </w:t>
            </w:r>
            <w:r w:rsidRPr="00A82B36">
              <w:rPr>
                <w:rFonts w:ascii="ITCFranklinGothicStd-Book" w:hAnsi="ITCFranklinGothicStd-Book" w:cs="ITCFranklinGothicStd-Book"/>
                <w:color w:val="000000"/>
                <w:spacing w:val="3"/>
                <w:sz w:val="16"/>
                <w:szCs w:val="16"/>
                <w:lang w:val="pt-PT"/>
              </w:rPr>
              <w:t xml:space="preserve">anos e mais de idade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PT"/>
              </w:rPr>
              <w:t xml:space="preserve"> – desconsiderando as capitais, municípios do programa Cidades Digitais e os municípios autorrepresentativos.</w:t>
            </w:r>
          </w:p>
        </w:tc>
      </w:tr>
    </w:tbl>
    <w:p w14:paraId="4F0361E9" w14:textId="77777777" w:rsidR="00A82B36" w:rsidRPr="00A82B36" w:rsidRDefault="00A82B36" w:rsidP="00A82B36">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4FD00C59"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Para a seleção dos municípios foi utilizado o Método de Amostragem Sistemática com PPT (SÄRNDAL et al, 1992), considerando as medidas e a estratificação apresentadas.</w:t>
      </w:r>
    </w:p>
    <w:p w14:paraId="7B7690F7" w14:textId="77777777" w:rsidR="00A82B36" w:rsidRPr="00A82B36" w:rsidRDefault="00A82B36" w:rsidP="00A82B36">
      <w:pPr>
        <w:widowControl w:val="0"/>
        <w:autoSpaceDE w:val="0"/>
        <w:autoSpaceDN w:val="0"/>
        <w:adjustRightInd w:val="0"/>
        <w:spacing w:before="227" w:after="113"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Seleção de setores censitários</w:t>
      </w:r>
    </w:p>
    <w:p w14:paraId="0EA43D62" w14:textId="77777777" w:rsidR="00A82B36" w:rsidRPr="00A82B36" w:rsidRDefault="00A82B36" w:rsidP="00A82B36">
      <w:pPr>
        <w:widowControl w:val="0"/>
        <w:suppressAutoHyphens/>
        <w:autoSpaceDE w:val="0"/>
        <w:autoSpaceDN w:val="0"/>
        <w:adjustRightInd w:val="0"/>
        <w:spacing w:after="57" w:line="260" w:lineRule="atLeast"/>
        <w:jc w:val="both"/>
        <w:textAlignment w:val="center"/>
        <w:rPr>
          <w:rFonts w:ascii="OptimaLTStd" w:hAnsi="OptimaLTStd" w:cs="OptimaLTStd"/>
          <w:color w:val="000000"/>
          <w:spacing w:val="2"/>
          <w:sz w:val="18"/>
          <w:szCs w:val="18"/>
          <w:lang w:val="pt-BR"/>
        </w:rPr>
      </w:pPr>
      <w:r w:rsidRPr="00A82B36">
        <w:rPr>
          <w:rFonts w:ascii="OptimaLTStd" w:hAnsi="OptimaLTStd" w:cs="OptimaLTStd"/>
          <w:color w:val="000000"/>
          <w:spacing w:val="5"/>
          <w:sz w:val="18"/>
          <w:szCs w:val="18"/>
          <w:lang w:val="pt-BR"/>
        </w:rPr>
        <w:t xml:space="preserve">A seleção de setores censitários foi feita de forma sistemática e com probabilidades proporcionais ao número de domicílios particulares permanentes no setor, segundo o Censo Demográfico de 2010. </w:t>
      </w:r>
      <w:r w:rsidRPr="00A82B36">
        <w:rPr>
          <w:rFonts w:ascii="OptimaLTStd" w:hAnsi="OptimaLTStd" w:cs="OptimaLTStd"/>
          <w:color w:val="000000"/>
          <w:spacing w:val="2"/>
          <w:sz w:val="18"/>
          <w:szCs w:val="18"/>
          <w:lang w:val="pt-BR"/>
        </w:rPr>
        <w:t>Da mesma forma que na seleção de municípios, a medida de tamanho foi modificada, visando reduzir a variabilidade das probabilidades de seleção de cada setor, a saber:</w:t>
      </w:r>
    </w:p>
    <w:p w14:paraId="4DD39093" w14:textId="77777777" w:rsidR="00A82B36" w:rsidRPr="00525E43" w:rsidRDefault="00A82B36" w:rsidP="00525E43">
      <w:pPr>
        <w:pStyle w:val="ListParagraph"/>
        <w:widowControl w:val="0"/>
        <w:numPr>
          <w:ilvl w:val="0"/>
          <w:numId w:val="20"/>
        </w:numPr>
        <w:suppressAutoHyphens/>
        <w:autoSpaceDE w:val="0"/>
        <w:autoSpaceDN w:val="0"/>
        <w:adjustRightInd w:val="0"/>
        <w:spacing w:before="57" w:line="260" w:lineRule="atLeast"/>
        <w:jc w:val="both"/>
        <w:textAlignment w:val="center"/>
        <w:rPr>
          <w:rFonts w:ascii="OptimaLTStd" w:hAnsi="OptimaLTStd" w:cs="OptimaLTStd"/>
          <w:color w:val="000000"/>
          <w:spacing w:val="8"/>
          <w:sz w:val="18"/>
          <w:szCs w:val="18"/>
          <w:lang w:val="pt-BR"/>
        </w:rPr>
      </w:pPr>
      <w:r w:rsidRPr="00525E43">
        <w:rPr>
          <w:rFonts w:ascii="OptimaLTStd" w:hAnsi="OptimaLTStd" w:cs="OptimaLTStd"/>
          <w:color w:val="000000"/>
          <w:spacing w:val="8"/>
          <w:sz w:val="18"/>
          <w:szCs w:val="18"/>
          <w:lang w:val="pt-BR"/>
        </w:rPr>
        <w:t>Se o número de domicílios particulares permanentes no setor censitário for inferior ou igual a 50, adota-se a medida de 50;</w:t>
      </w:r>
    </w:p>
    <w:p w14:paraId="485E252D" w14:textId="77777777" w:rsidR="00A82B36" w:rsidRPr="00525E43" w:rsidRDefault="00A82B36" w:rsidP="00525E43">
      <w:pPr>
        <w:pStyle w:val="ListParagraph"/>
        <w:widowControl w:val="0"/>
        <w:numPr>
          <w:ilvl w:val="0"/>
          <w:numId w:val="20"/>
        </w:numPr>
        <w:suppressAutoHyphens/>
        <w:autoSpaceDE w:val="0"/>
        <w:autoSpaceDN w:val="0"/>
        <w:adjustRightInd w:val="0"/>
        <w:spacing w:before="57" w:line="260" w:lineRule="atLeast"/>
        <w:jc w:val="both"/>
        <w:textAlignment w:val="center"/>
        <w:rPr>
          <w:rFonts w:ascii="OptimaLTStd" w:hAnsi="OptimaLTStd" w:cs="OptimaLTStd"/>
          <w:color w:val="000000"/>
          <w:spacing w:val="8"/>
          <w:sz w:val="18"/>
          <w:szCs w:val="18"/>
          <w:lang w:val="pt-BR"/>
        </w:rPr>
      </w:pPr>
      <w:r w:rsidRPr="00525E43">
        <w:rPr>
          <w:rFonts w:ascii="OptimaLTStd" w:hAnsi="OptimaLTStd" w:cs="OptimaLTStd"/>
          <w:color w:val="000000"/>
          <w:spacing w:val="8"/>
          <w:sz w:val="18"/>
          <w:szCs w:val="18"/>
          <w:lang w:val="pt-BR"/>
        </w:rPr>
        <w:t>Se o número de domicílios particulares permanentes no setor censitário for superior a 50 e inferior ou igual a 600, adota-se a medida observada; e</w:t>
      </w:r>
    </w:p>
    <w:p w14:paraId="5EC51E04" w14:textId="77777777" w:rsidR="00A82B36" w:rsidRPr="00525E43" w:rsidRDefault="00A82B36" w:rsidP="00525E43">
      <w:pPr>
        <w:pStyle w:val="ListParagraph"/>
        <w:widowControl w:val="0"/>
        <w:numPr>
          <w:ilvl w:val="0"/>
          <w:numId w:val="20"/>
        </w:numPr>
        <w:suppressAutoHyphens/>
        <w:autoSpaceDE w:val="0"/>
        <w:autoSpaceDN w:val="0"/>
        <w:adjustRightInd w:val="0"/>
        <w:spacing w:before="57" w:after="113" w:line="260" w:lineRule="atLeast"/>
        <w:jc w:val="both"/>
        <w:textAlignment w:val="center"/>
        <w:rPr>
          <w:rFonts w:ascii="OptimaLTStd" w:hAnsi="OptimaLTStd" w:cs="OptimaLTStd"/>
          <w:color w:val="000000"/>
          <w:spacing w:val="5"/>
          <w:sz w:val="18"/>
          <w:szCs w:val="18"/>
          <w:lang w:val="pt-BR"/>
        </w:rPr>
      </w:pPr>
      <w:r w:rsidRPr="00525E43">
        <w:rPr>
          <w:rFonts w:ascii="OptimaLTStd" w:hAnsi="OptimaLTStd" w:cs="OptimaLTStd"/>
          <w:color w:val="000000"/>
          <w:spacing w:val="8"/>
          <w:sz w:val="18"/>
          <w:szCs w:val="18"/>
          <w:lang w:val="pt-BR"/>
        </w:rPr>
        <w:t>Se o número de domicílios particulares permanentes no setor censitário for superior a 600, adota-se a medida de 600.</w:t>
      </w:r>
    </w:p>
    <w:p w14:paraId="4B1D6428" w14:textId="77777777" w:rsidR="00A82B36" w:rsidRPr="00A82B36" w:rsidRDefault="00A82B36" w:rsidP="00A82B36">
      <w:pPr>
        <w:widowControl w:val="0"/>
        <w:suppressAutoHyphens/>
        <w:autoSpaceDE w:val="0"/>
        <w:autoSpaceDN w:val="0"/>
        <w:adjustRightInd w:val="0"/>
        <w:spacing w:after="57"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 xml:space="preserve">Devido aos custos associados à coleta de informações em áreas rurais, notadamente nas regiões Norte e Nordeste, foi ainda utilizada uma redução de 50% na medida de tamanho de setores do tipo rural. </w:t>
      </w:r>
    </w:p>
    <w:p w14:paraId="4198312A" w14:textId="77777777" w:rsidR="00A82B36" w:rsidRPr="00A82B36" w:rsidRDefault="00A82B36" w:rsidP="00A82B36">
      <w:pPr>
        <w:widowControl w:val="0"/>
        <w:suppressAutoHyphens/>
        <w:autoSpaceDE w:val="0"/>
        <w:autoSpaceDN w:val="0"/>
        <w:adjustRightInd w:val="0"/>
        <w:spacing w:after="28"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A medida de tamanho para a seleção de setores censitários pode ser resumida na forma:</w:t>
      </w:r>
    </w:p>
    <w:tbl>
      <w:tblPr>
        <w:tblW w:w="0" w:type="auto"/>
        <w:tblInd w:w="-8" w:type="dxa"/>
        <w:tblLayout w:type="fixed"/>
        <w:tblCellMar>
          <w:left w:w="0" w:type="dxa"/>
          <w:right w:w="0" w:type="dxa"/>
        </w:tblCellMar>
        <w:tblLook w:val="0000" w:firstRow="0" w:lastRow="0" w:firstColumn="0" w:lastColumn="0" w:noHBand="0" w:noVBand="0"/>
      </w:tblPr>
      <w:tblGrid>
        <w:gridCol w:w="454"/>
        <w:gridCol w:w="170"/>
        <w:gridCol w:w="170"/>
        <w:gridCol w:w="907"/>
        <w:gridCol w:w="390"/>
        <w:gridCol w:w="567"/>
        <w:gridCol w:w="567"/>
        <w:gridCol w:w="4225"/>
      </w:tblGrid>
      <w:tr w:rsidR="00A82B36" w:rsidRPr="00A82B36" w14:paraId="196F473C" w14:textId="77777777" w:rsidTr="002B0495">
        <w:tblPrEx>
          <w:tblCellMar>
            <w:top w:w="0" w:type="dxa"/>
            <w:left w:w="0" w:type="dxa"/>
            <w:bottom w:w="0" w:type="dxa"/>
            <w:right w:w="0" w:type="dxa"/>
          </w:tblCellMar>
        </w:tblPrEx>
        <w:trPr>
          <w:trHeight w:hRule="exact" w:val="417"/>
        </w:trPr>
        <w:tc>
          <w:tcPr>
            <w:tcW w:w="454" w:type="dxa"/>
            <w:vMerge w:val="restart"/>
            <w:tcMar>
              <w:top w:w="170" w:type="dxa"/>
              <w:left w:w="0" w:type="dxa"/>
              <w:bottom w:w="0" w:type="dxa"/>
              <w:right w:w="0" w:type="dxa"/>
            </w:tcMar>
            <w:vAlign w:val="center"/>
          </w:tcPr>
          <w:p w14:paraId="06A301E9"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SC</w:t>
            </w:r>
            <w:r w:rsidRPr="00A82B36">
              <w:rPr>
                <w:rFonts w:ascii="MinionPro-It" w:hAnsi="MinionPro-It" w:cs="MinionPro-It"/>
                <w:i/>
                <w:iCs/>
                <w:color w:val="00AAAC"/>
                <w:position w:val="9"/>
                <w:vertAlign w:val="subscript"/>
                <w:lang w:val="pt-BR"/>
              </w:rPr>
              <w:t>ij</w:t>
            </w:r>
          </w:p>
        </w:tc>
        <w:tc>
          <w:tcPr>
            <w:tcW w:w="170" w:type="dxa"/>
            <w:vMerge w:val="restart"/>
            <w:tcMar>
              <w:top w:w="170" w:type="dxa"/>
              <w:left w:w="0" w:type="dxa"/>
              <w:bottom w:w="0" w:type="dxa"/>
              <w:right w:w="0" w:type="dxa"/>
            </w:tcMar>
            <w:vAlign w:val="center"/>
          </w:tcPr>
          <w:p w14:paraId="368CFF78"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9"/>
                <w:lang w:val="pt-BR"/>
              </w:rPr>
              <w:t>=</w:t>
            </w:r>
          </w:p>
        </w:tc>
        <w:tc>
          <w:tcPr>
            <w:tcW w:w="170" w:type="dxa"/>
            <w:vMerge w:val="restart"/>
            <w:tcMar>
              <w:top w:w="0" w:type="dxa"/>
              <w:left w:w="0" w:type="dxa"/>
              <w:bottom w:w="0" w:type="dxa"/>
              <w:right w:w="0" w:type="dxa"/>
            </w:tcMar>
            <w:vAlign w:val="center"/>
          </w:tcPr>
          <w:p w14:paraId="5A315E6E"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Med" w:hAnsi="ITCFranklinGothicStd-Med" w:cs="ITCFranklinGothicStd-Med"/>
                <w:caps/>
                <w:color w:val="000000"/>
                <w:spacing w:val="3"/>
                <w:sz w:val="12"/>
                <w:szCs w:val="12"/>
                <w:lang w:val="pt-BR"/>
              </w:rPr>
            </w:pPr>
          </w:p>
        </w:tc>
        <w:tc>
          <w:tcPr>
            <w:tcW w:w="907" w:type="dxa"/>
            <w:vMerge w:val="restart"/>
            <w:tcMar>
              <w:top w:w="170" w:type="dxa"/>
              <w:left w:w="0" w:type="dxa"/>
              <w:bottom w:w="198" w:type="dxa"/>
              <w:right w:w="0" w:type="dxa"/>
            </w:tcMar>
            <w:vAlign w:val="center"/>
          </w:tcPr>
          <w:p w14:paraId="330098E0"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4"/>
                <w:lang w:val="pt-BR"/>
              </w:rPr>
              <w:t>50</w:t>
            </w:r>
          </w:p>
        </w:tc>
        <w:tc>
          <w:tcPr>
            <w:tcW w:w="390" w:type="dxa"/>
            <w:vMerge w:val="restart"/>
            <w:tcMar>
              <w:top w:w="170" w:type="dxa"/>
              <w:left w:w="28" w:type="dxa"/>
              <w:bottom w:w="198" w:type="dxa"/>
              <w:right w:w="0" w:type="dxa"/>
            </w:tcMar>
            <w:vAlign w:val="center"/>
          </w:tcPr>
          <w:p w14:paraId="38F586F8"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3E479769"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D</w:t>
            </w:r>
            <w:r w:rsidRPr="00A82B36">
              <w:rPr>
                <w:rFonts w:ascii="MinionPro-It" w:hAnsi="MinionPro-It" w:cs="MinionPro-It"/>
                <w:i/>
                <w:iCs/>
                <w:color w:val="00AAAC"/>
                <w:spacing w:val="-17"/>
                <w:vertAlign w:val="subscript"/>
                <w:lang w:val="pt-BR"/>
              </w:rPr>
              <w:t>i</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j</w:t>
            </w:r>
          </w:p>
        </w:tc>
        <w:tc>
          <w:tcPr>
            <w:tcW w:w="4792" w:type="dxa"/>
            <w:gridSpan w:val="2"/>
            <w:vMerge w:val="restart"/>
            <w:tcMar>
              <w:top w:w="0" w:type="dxa"/>
              <w:left w:w="57" w:type="dxa"/>
              <w:bottom w:w="198" w:type="dxa"/>
              <w:right w:w="0" w:type="dxa"/>
            </w:tcMar>
            <w:vAlign w:val="center"/>
          </w:tcPr>
          <w:p w14:paraId="5B885D47"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4"/>
                <w:lang w:val="pt-BR"/>
              </w:rPr>
              <w:t>≤</w:t>
            </w:r>
            <w:r w:rsidRPr="00A82B36">
              <w:rPr>
                <w:rFonts w:ascii="Calibri" w:eastAsia="Calibri" w:hAnsi="Calibri" w:cs="Calibri"/>
                <w:i/>
                <w:iCs/>
                <w:color w:val="00AAAC"/>
                <w:spacing w:val="5"/>
                <w:position w:val="-4"/>
                <w:lang w:val="pt-BR"/>
              </w:rPr>
              <w:t> </w:t>
            </w:r>
            <w:r w:rsidRPr="00A82B36">
              <w:rPr>
                <w:rFonts w:ascii="MinionPro-Regular" w:hAnsi="MinionPro-Regular" w:cs="MinionPro-Regular"/>
                <w:color w:val="00AAAC"/>
                <w:position w:val="-4"/>
                <w:lang w:val="pt-BR"/>
              </w:rPr>
              <w:t>50</w:t>
            </w:r>
          </w:p>
        </w:tc>
      </w:tr>
      <w:tr w:rsidR="00A82B36" w:rsidRPr="00A82B36" w14:paraId="3FD80EB1" w14:textId="77777777" w:rsidTr="002B0495">
        <w:tblPrEx>
          <w:tblCellMar>
            <w:top w:w="0" w:type="dxa"/>
            <w:left w:w="0" w:type="dxa"/>
            <w:bottom w:w="0" w:type="dxa"/>
            <w:right w:w="0" w:type="dxa"/>
          </w:tblCellMar>
        </w:tblPrEx>
        <w:trPr>
          <w:trHeight w:hRule="exact" w:val="417"/>
        </w:trPr>
        <w:tc>
          <w:tcPr>
            <w:tcW w:w="454" w:type="dxa"/>
            <w:vMerge/>
          </w:tcPr>
          <w:p w14:paraId="5D0C857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4469EB32"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2E70AE63"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vMerge/>
          </w:tcPr>
          <w:p w14:paraId="33DEE1E9"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90" w:type="dxa"/>
            <w:vMerge/>
          </w:tcPr>
          <w:p w14:paraId="088D683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33E48F4D"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 xml:space="preserve">∑ </w:t>
            </w:r>
            <w:r w:rsidRPr="00A82B36">
              <w:rPr>
                <w:rFonts w:ascii="MinionPro-It" w:hAnsi="MinionPro-It" w:cs="MinionPro-It"/>
                <w:i/>
                <w:iCs/>
                <w:color w:val="00AAAC"/>
                <w:position w:val="4"/>
                <w:vertAlign w:val="subscript"/>
                <w:lang w:val="pt-BR"/>
              </w:rPr>
              <w:t xml:space="preserve">i </w:t>
            </w:r>
            <w:r w:rsidRPr="00A82B36">
              <w:rPr>
                <w:rFonts w:ascii="MinionPro-It" w:hAnsi="MinionPro-It" w:cs="MinionPro-It"/>
                <w:i/>
                <w:iCs/>
                <w:color w:val="00AAAC"/>
                <w:spacing w:val="-17"/>
                <w:position w:val="10"/>
                <w:lang w:val="pt-BR"/>
              </w:rPr>
              <w:t>D</w:t>
            </w:r>
            <w:r w:rsidRPr="00A82B36">
              <w:rPr>
                <w:rFonts w:ascii="MinionPro-It" w:hAnsi="MinionPro-It" w:cs="MinionPro-It"/>
                <w:i/>
                <w:iCs/>
                <w:color w:val="00AAAC"/>
                <w:spacing w:val="-17"/>
                <w:position w:val="10"/>
                <w:vertAlign w:val="subscript"/>
                <w:lang w:val="pt-BR"/>
              </w:rPr>
              <w:t>i</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j</w:t>
            </w:r>
          </w:p>
        </w:tc>
        <w:tc>
          <w:tcPr>
            <w:tcW w:w="4792" w:type="dxa"/>
            <w:gridSpan w:val="2"/>
            <w:vMerge/>
          </w:tcPr>
          <w:p w14:paraId="625A5E14"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18712ABA" w14:textId="77777777" w:rsidTr="002B0495">
        <w:tblPrEx>
          <w:tblCellMar>
            <w:top w:w="0" w:type="dxa"/>
            <w:left w:w="0" w:type="dxa"/>
            <w:bottom w:w="0" w:type="dxa"/>
            <w:right w:w="0" w:type="dxa"/>
          </w:tblCellMar>
        </w:tblPrEx>
        <w:trPr>
          <w:trHeight w:hRule="exact" w:val="63"/>
        </w:trPr>
        <w:tc>
          <w:tcPr>
            <w:tcW w:w="454" w:type="dxa"/>
            <w:vMerge/>
          </w:tcPr>
          <w:p w14:paraId="5EB86594"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631DD154"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09F4794E"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tcMar>
              <w:top w:w="57" w:type="dxa"/>
              <w:left w:w="0" w:type="dxa"/>
              <w:bottom w:w="198" w:type="dxa"/>
              <w:right w:w="0" w:type="dxa"/>
            </w:tcMar>
            <w:vAlign w:val="center"/>
          </w:tcPr>
          <w:p w14:paraId="02DE6D7F"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90" w:type="dxa"/>
            <w:tcMar>
              <w:top w:w="57" w:type="dxa"/>
              <w:left w:w="28" w:type="dxa"/>
              <w:bottom w:w="198" w:type="dxa"/>
              <w:right w:w="0" w:type="dxa"/>
            </w:tcMar>
            <w:vAlign w:val="center"/>
          </w:tcPr>
          <w:p w14:paraId="2A1B518B"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75140202"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4792" w:type="dxa"/>
            <w:gridSpan w:val="2"/>
            <w:tcMar>
              <w:top w:w="57" w:type="dxa"/>
              <w:left w:w="57" w:type="dxa"/>
              <w:bottom w:w="198" w:type="dxa"/>
              <w:right w:w="0" w:type="dxa"/>
            </w:tcMar>
            <w:vAlign w:val="center"/>
          </w:tcPr>
          <w:p w14:paraId="1B9E06A2"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040CBAC9" w14:textId="77777777" w:rsidTr="002B0495">
        <w:tblPrEx>
          <w:tblCellMar>
            <w:top w:w="0" w:type="dxa"/>
            <w:left w:w="0" w:type="dxa"/>
            <w:bottom w:w="0" w:type="dxa"/>
            <w:right w:w="0" w:type="dxa"/>
          </w:tblCellMar>
        </w:tblPrEx>
        <w:trPr>
          <w:trHeight w:hRule="exact" w:val="417"/>
        </w:trPr>
        <w:tc>
          <w:tcPr>
            <w:tcW w:w="454" w:type="dxa"/>
            <w:vMerge/>
          </w:tcPr>
          <w:p w14:paraId="4880EC0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14EC7755"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4EAAABBB"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vMerge w:val="restart"/>
            <w:tcMar>
              <w:top w:w="170" w:type="dxa"/>
              <w:left w:w="0" w:type="dxa"/>
              <w:bottom w:w="198" w:type="dxa"/>
              <w:right w:w="0" w:type="dxa"/>
            </w:tcMar>
            <w:vAlign w:val="center"/>
          </w:tcPr>
          <w:p w14:paraId="048AF31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4"/>
                <w:lang w:val="pt-BR"/>
              </w:rPr>
              <w:t>25</w:t>
            </w:r>
          </w:p>
        </w:tc>
        <w:tc>
          <w:tcPr>
            <w:tcW w:w="390" w:type="dxa"/>
            <w:vMerge w:val="restart"/>
            <w:tcMar>
              <w:top w:w="170" w:type="dxa"/>
              <w:left w:w="28" w:type="dxa"/>
              <w:bottom w:w="198" w:type="dxa"/>
              <w:right w:w="0" w:type="dxa"/>
            </w:tcMar>
            <w:vAlign w:val="center"/>
          </w:tcPr>
          <w:p w14:paraId="619C57C6"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45E03D64"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D</w:t>
            </w:r>
            <w:r w:rsidRPr="00A82B36">
              <w:rPr>
                <w:rFonts w:ascii="MinionPro-It" w:hAnsi="MinionPro-It" w:cs="MinionPro-It"/>
                <w:i/>
                <w:iCs/>
                <w:color w:val="00AAAC"/>
                <w:spacing w:val="-17"/>
                <w:vertAlign w:val="subscript"/>
                <w:lang w:val="pt-BR"/>
              </w:rPr>
              <w:t>i</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j</w:t>
            </w:r>
          </w:p>
        </w:tc>
        <w:tc>
          <w:tcPr>
            <w:tcW w:w="4792" w:type="dxa"/>
            <w:gridSpan w:val="2"/>
            <w:vMerge w:val="restart"/>
            <w:tcMar>
              <w:top w:w="113" w:type="dxa"/>
              <w:left w:w="57" w:type="dxa"/>
              <w:bottom w:w="198" w:type="dxa"/>
              <w:right w:w="0" w:type="dxa"/>
            </w:tcMar>
            <w:vAlign w:val="center"/>
          </w:tcPr>
          <w:p w14:paraId="46A005D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lang w:val="pt-BR"/>
              </w:rPr>
              <w:t>≤</w:t>
            </w:r>
            <w:r w:rsidRPr="00A82B36">
              <w:rPr>
                <w:rFonts w:ascii="Calibri" w:eastAsia="Calibri" w:hAnsi="Calibri" w:cs="Calibri"/>
                <w:i/>
                <w:iCs/>
                <w:color w:val="00AAAC"/>
                <w:spacing w:val="5"/>
                <w:lang w:val="pt-BR"/>
              </w:rPr>
              <w:t> </w:t>
            </w:r>
            <w:r w:rsidRPr="00A82B36">
              <w:rPr>
                <w:rFonts w:ascii="MinionPro-Regular" w:hAnsi="MinionPro-Regular" w:cs="MinionPro-Regular"/>
                <w:color w:val="00AAAC"/>
                <w:lang w:val="pt-BR"/>
              </w:rPr>
              <w:t xml:space="preserve">50 </w:t>
            </w:r>
            <w:r w:rsidRPr="00A82B36">
              <w:rPr>
                <w:rFonts w:ascii="ITCFranklinGothicStd-Book" w:hAnsi="ITCFranklinGothicStd-Book" w:cs="ITCFranklinGothicStd-Book"/>
                <w:color w:val="000000"/>
                <w:spacing w:val="5"/>
                <w:sz w:val="16"/>
                <w:szCs w:val="16"/>
                <w:lang w:val="pt-BR"/>
              </w:rPr>
              <w:t>e é setor rural</w:t>
            </w:r>
          </w:p>
        </w:tc>
      </w:tr>
      <w:tr w:rsidR="00A82B36" w:rsidRPr="00A82B36" w14:paraId="53A8CDE4" w14:textId="77777777" w:rsidTr="002B0495">
        <w:tblPrEx>
          <w:tblCellMar>
            <w:top w:w="0" w:type="dxa"/>
            <w:left w:w="0" w:type="dxa"/>
            <w:bottom w:w="0" w:type="dxa"/>
            <w:right w:w="0" w:type="dxa"/>
          </w:tblCellMar>
        </w:tblPrEx>
        <w:trPr>
          <w:trHeight w:hRule="exact" w:val="417"/>
        </w:trPr>
        <w:tc>
          <w:tcPr>
            <w:tcW w:w="454" w:type="dxa"/>
            <w:vMerge/>
          </w:tcPr>
          <w:p w14:paraId="776674E7"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309FB17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7968CDB7"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vMerge/>
          </w:tcPr>
          <w:p w14:paraId="44A8E65B"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90" w:type="dxa"/>
            <w:vMerge/>
          </w:tcPr>
          <w:p w14:paraId="1E9A1B16"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190DCF4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 xml:space="preserve">∑ </w:t>
            </w:r>
            <w:r w:rsidRPr="00A82B36">
              <w:rPr>
                <w:rFonts w:ascii="MinionPro-It" w:hAnsi="MinionPro-It" w:cs="MinionPro-It"/>
                <w:i/>
                <w:iCs/>
                <w:color w:val="00AAAC"/>
                <w:position w:val="4"/>
                <w:vertAlign w:val="subscript"/>
                <w:lang w:val="pt-BR"/>
              </w:rPr>
              <w:t xml:space="preserve">i </w:t>
            </w:r>
            <w:r w:rsidRPr="00A82B36">
              <w:rPr>
                <w:rFonts w:ascii="MinionPro-It" w:hAnsi="MinionPro-It" w:cs="MinionPro-It"/>
                <w:i/>
                <w:iCs/>
                <w:color w:val="00AAAC"/>
                <w:spacing w:val="-17"/>
                <w:position w:val="10"/>
                <w:lang w:val="pt-BR"/>
              </w:rPr>
              <w:t>D</w:t>
            </w:r>
            <w:r w:rsidRPr="00A82B36">
              <w:rPr>
                <w:rFonts w:ascii="MinionPro-It" w:hAnsi="MinionPro-It" w:cs="MinionPro-It"/>
                <w:i/>
                <w:iCs/>
                <w:color w:val="00AAAC"/>
                <w:spacing w:val="-17"/>
                <w:position w:val="10"/>
                <w:vertAlign w:val="subscript"/>
                <w:lang w:val="pt-BR"/>
              </w:rPr>
              <w:t>i</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j</w:t>
            </w:r>
          </w:p>
        </w:tc>
        <w:tc>
          <w:tcPr>
            <w:tcW w:w="4792" w:type="dxa"/>
            <w:gridSpan w:val="2"/>
            <w:vMerge/>
          </w:tcPr>
          <w:p w14:paraId="41D641D8"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24DA5130" w14:textId="77777777" w:rsidTr="002B0495">
        <w:tblPrEx>
          <w:tblCellMar>
            <w:top w:w="0" w:type="dxa"/>
            <w:left w:w="0" w:type="dxa"/>
            <w:bottom w:w="0" w:type="dxa"/>
            <w:right w:w="0" w:type="dxa"/>
          </w:tblCellMar>
        </w:tblPrEx>
        <w:trPr>
          <w:trHeight w:hRule="exact" w:val="417"/>
        </w:trPr>
        <w:tc>
          <w:tcPr>
            <w:tcW w:w="454" w:type="dxa"/>
            <w:vMerge/>
          </w:tcPr>
          <w:p w14:paraId="0DEF762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369567BA"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1CB91A12"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tcMar>
              <w:top w:w="0" w:type="dxa"/>
              <w:left w:w="0" w:type="dxa"/>
              <w:bottom w:w="113" w:type="dxa"/>
              <w:right w:w="0" w:type="dxa"/>
            </w:tcMar>
            <w:vAlign w:val="center"/>
          </w:tcPr>
          <w:p w14:paraId="0429F3A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D</w:t>
            </w:r>
            <w:r w:rsidRPr="00A82B36">
              <w:rPr>
                <w:rFonts w:ascii="MinionPro-It" w:hAnsi="MinionPro-It" w:cs="MinionPro-It"/>
                <w:i/>
                <w:iCs/>
                <w:color w:val="00AAAC"/>
                <w:spacing w:val="-17"/>
                <w:vertAlign w:val="subscript"/>
                <w:lang w:val="pt-BR"/>
              </w:rPr>
              <w:t>i</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j</w:t>
            </w:r>
          </w:p>
        </w:tc>
        <w:tc>
          <w:tcPr>
            <w:tcW w:w="390" w:type="dxa"/>
            <w:vMerge w:val="restart"/>
            <w:tcMar>
              <w:top w:w="0" w:type="dxa"/>
              <w:left w:w="28" w:type="dxa"/>
              <w:bottom w:w="57" w:type="dxa"/>
              <w:right w:w="0" w:type="dxa"/>
            </w:tcMar>
            <w:vAlign w:val="center"/>
          </w:tcPr>
          <w:p w14:paraId="58759367"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se</w:t>
            </w:r>
          </w:p>
        </w:tc>
        <w:tc>
          <w:tcPr>
            <w:tcW w:w="567" w:type="dxa"/>
            <w:vMerge w:val="restart"/>
            <w:tcMar>
              <w:top w:w="0" w:type="dxa"/>
              <w:left w:w="0" w:type="dxa"/>
              <w:bottom w:w="57" w:type="dxa"/>
              <w:right w:w="0" w:type="dxa"/>
            </w:tcMar>
            <w:vAlign w:val="center"/>
          </w:tcPr>
          <w:p w14:paraId="31A4BDAC"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lang w:val="pt-BR"/>
              </w:rPr>
              <w:t>50 &lt;</w:t>
            </w:r>
          </w:p>
        </w:tc>
        <w:tc>
          <w:tcPr>
            <w:tcW w:w="567" w:type="dxa"/>
            <w:tcMar>
              <w:top w:w="0" w:type="dxa"/>
              <w:left w:w="0" w:type="dxa"/>
              <w:bottom w:w="113" w:type="dxa"/>
              <w:right w:w="0" w:type="dxa"/>
            </w:tcMar>
            <w:vAlign w:val="center"/>
          </w:tcPr>
          <w:p w14:paraId="180D2E80"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D</w:t>
            </w:r>
            <w:r w:rsidRPr="00A82B36">
              <w:rPr>
                <w:rFonts w:ascii="MinionPro-It" w:hAnsi="MinionPro-It" w:cs="MinionPro-It"/>
                <w:i/>
                <w:iCs/>
                <w:color w:val="00AAAC"/>
                <w:spacing w:val="-17"/>
                <w:vertAlign w:val="subscript"/>
                <w:lang w:val="pt-BR"/>
              </w:rPr>
              <w:t>i</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j</w:t>
            </w:r>
          </w:p>
        </w:tc>
        <w:tc>
          <w:tcPr>
            <w:tcW w:w="4225" w:type="dxa"/>
            <w:vMerge w:val="restart"/>
            <w:tcMar>
              <w:top w:w="0" w:type="dxa"/>
              <w:left w:w="57" w:type="dxa"/>
              <w:bottom w:w="57" w:type="dxa"/>
              <w:right w:w="0" w:type="dxa"/>
            </w:tcMar>
            <w:vAlign w:val="center"/>
          </w:tcPr>
          <w:p w14:paraId="4CBDB51F"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lang w:val="pt-BR"/>
              </w:rPr>
              <w:t>≤</w:t>
            </w:r>
            <w:r w:rsidRPr="00A82B36">
              <w:rPr>
                <w:rFonts w:ascii="Calibri" w:eastAsia="Calibri" w:hAnsi="Calibri" w:cs="Calibri"/>
                <w:i/>
                <w:iCs/>
                <w:color w:val="00AAAC"/>
                <w:spacing w:val="5"/>
                <w:lang w:val="pt-BR"/>
              </w:rPr>
              <w:t> </w:t>
            </w:r>
            <w:r w:rsidRPr="00A82B36">
              <w:rPr>
                <w:rFonts w:ascii="MinionPro-Regular" w:hAnsi="MinionPro-Regular" w:cs="MinionPro-Regular"/>
                <w:color w:val="00AAAC"/>
                <w:lang w:val="pt-BR"/>
              </w:rPr>
              <w:t>600</w:t>
            </w:r>
          </w:p>
        </w:tc>
      </w:tr>
      <w:tr w:rsidR="00A82B36" w:rsidRPr="00A82B36" w14:paraId="57B7CE2B" w14:textId="77777777" w:rsidTr="002B0495">
        <w:tblPrEx>
          <w:tblCellMar>
            <w:top w:w="0" w:type="dxa"/>
            <w:left w:w="0" w:type="dxa"/>
            <w:bottom w:w="0" w:type="dxa"/>
            <w:right w:w="0" w:type="dxa"/>
          </w:tblCellMar>
        </w:tblPrEx>
        <w:trPr>
          <w:trHeight w:hRule="exact" w:val="417"/>
        </w:trPr>
        <w:tc>
          <w:tcPr>
            <w:tcW w:w="454" w:type="dxa"/>
            <w:vMerge/>
          </w:tcPr>
          <w:p w14:paraId="666959A1"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72A0625B"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0DEA3A58"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tcMar>
              <w:top w:w="113" w:type="dxa"/>
              <w:left w:w="0" w:type="dxa"/>
              <w:bottom w:w="0" w:type="dxa"/>
              <w:right w:w="0" w:type="dxa"/>
            </w:tcMar>
            <w:vAlign w:val="center"/>
          </w:tcPr>
          <w:p w14:paraId="6DCCEA0E"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 xml:space="preserve">∑ </w:t>
            </w:r>
            <w:r w:rsidRPr="00A82B36">
              <w:rPr>
                <w:rFonts w:ascii="MinionPro-It" w:hAnsi="MinionPro-It" w:cs="MinionPro-It"/>
                <w:i/>
                <w:iCs/>
                <w:color w:val="00AAAC"/>
                <w:position w:val="4"/>
                <w:vertAlign w:val="subscript"/>
                <w:lang w:val="pt-BR"/>
              </w:rPr>
              <w:t xml:space="preserve">i </w:t>
            </w:r>
            <w:r w:rsidRPr="00A82B36">
              <w:rPr>
                <w:rFonts w:ascii="MinionPro-It" w:hAnsi="MinionPro-It" w:cs="MinionPro-It"/>
                <w:i/>
                <w:iCs/>
                <w:color w:val="00AAAC"/>
                <w:spacing w:val="-17"/>
                <w:position w:val="10"/>
                <w:lang w:val="pt-BR"/>
              </w:rPr>
              <w:t>D</w:t>
            </w:r>
            <w:r w:rsidRPr="00A82B36">
              <w:rPr>
                <w:rFonts w:ascii="MinionPro-It" w:hAnsi="MinionPro-It" w:cs="MinionPro-It"/>
                <w:i/>
                <w:iCs/>
                <w:color w:val="00AAAC"/>
                <w:spacing w:val="-17"/>
                <w:position w:val="10"/>
                <w:vertAlign w:val="subscript"/>
                <w:lang w:val="pt-BR"/>
              </w:rPr>
              <w:t>i</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j</w:t>
            </w:r>
          </w:p>
        </w:tc>
        <w:tc>
          <w:tcPr>
            <w:tcW w:w="390" w:type="dxa"/>
            <w:vMerge/>
          </w:tcPr>
          <w:p w14:paraId="693BFBBE"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vMerge/>
          </w:tcPr>
          <w:p w14:paraId="3D358E27"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4A9B37BF"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 xml:space="preserve">∑ </w:t>
            </w:r>
            <w:r w:rsidRPr="00A82B36">
              <w:rPr>
                <w:rFonts w:ascii="MinionPro-It" w:hAnsi="MinionPro-It" w:cs="MinionPro-It"/>
                <w:i/>
                <w:iCs/>
                <w:color w:val="00AAAC"/>
                <w:position w:val="4"/>
                <w:vertAlign w:val="subscript"/>
                <w:lang w:val="pt-BR"/>
              </w:rPr>
              <w:t xml:space="preserve">i </w:t>
            </w:r>
            <w:r w:rsidRPr="00A82B36">
              <w:rPr>
                <w:rFonts w:ascii="MinionPro-It" w:hAnsi="MinionPro-It" w:cs="MinionPro-It"/>
                <w:i/>
                <w:iCs/>
                <w:color w:val="00AAAC"/>
                <w:spacing w:val="-17"/>
                <w:position w:val="10"/>
                <w:lang w:val="pt-BR"/>
              </w:rPr>
              <w:t>D</w:t>
            </w:r>
            <w:r w:rsidRPr="00A82B36">
              <w:rPr>
                <w:rFonts w:ascii="MinionPro-It" w:hAnsi="MinionPro-It" w:cs="MinionPro-It"/>
                <w:i/>
                <w:iCs/>
                <w:color w:val="00AAAC"/>
                <w:spacing w:val="-17"/>
                <w:position w:val="10"/>
                <w:vertAlign w:val="subscript"/>
                <w:lang w:val="pt-BR"/>
              </w:rPr>
              <w:t>i</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j</w:t>
            </w:r>
          </w:p>
        </w:tc>
        <w:tc>
          <w:tcPr>
            <w:tcW w:w="4225" w:type="dxa"/>
            <w:vMerge/>
          </w:tcPr>
          <w:p w14:paraId="3FB68276"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169C1F42" w14:textId="77777777" w:rsidTr="002B0495">
        <w:tblPrEx>
          <w:tblCellMar>
            <w:top w:w="0" w:type="dxa"/>
            <w:left w:w="0" w:type="dxa"/>
            <w:bottom w:w="0" w:type="dxa"/>
            <w:right w:w="0" w:type="dxa"/>
          </w:tblCellMar>
        </w:tblPrEx>
        <w:trPr>
          <w:trHeight w:hRule="exact" w:val="63"/>
        </w:trPr>
        <w:tc>
          <w:tcPr>
            <w:tcW w:w="454" w:type="dxa"/>
            <w:vMerge/>
          </w:tcPr>
          <w:p w14:paraId="416D37A4"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15FC5743"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0CAC6029"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6656" w:type="dxa"/>
            <w:gridSpan w:val="5"/>
            <w:tcMar>
              <w:top w:w="113" w:type="dxa"/>
              <w:left w:w="0" w:type="dxa"/>
              <w:bottom w:w="0" w:type="dxa"/>
              <w:right w:w="0" w:type="dxa"/>
            </w:tcMar>
            <w:vAlign w:val="center"/>
          </w:tcPr>
          <w:p w14:paraId="4BF1CEEC"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310CC0C9" w14:textId="77777777" w:rsidTr="002B0495">
        <w:tblPrEx>
          <w:tblCellMar>
            <w:top w:w="0" w:type="dxa"/>
            <w:left w:w="0" w:type="dxa"/>
            <w:bottom w:w="0" w:type="dxa"/>
            <w:right w:w="0" w:type="dxa"/>
          </w:tblCellMar>
        </w:tblPrEx>
        <w:trPr>
          <w:trHeight w:hRule="exact" w:val="417"/>
        </w:trPr>
        <w:tc>
          <w:tcPr>
            <w:tcW w:w="454" w:type="dxa"/>
            <w:vMerge/>
          </w:tcPr>
          <w:p w14:paraId="7E67F38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74F75A7C"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50574766"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tcMar>
              <w:top w:w="0" w:type="dxa"/>
              <w:left w:w="0" w:type="dxa"/>
              <w:bottom w:w="113" w:type="dxa"/>
              <w:right w:w="0" w:type="dxa"/>
            </w:tcMar>
            <w:vAlign w:val="center"/>
          </w:tcPr>
          <w:p w14:paraId="3F5AF3BD"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D</w:t>
            </w:r>
            <w:r w:rsidRPr="00A82B36">
              <w:rPr>
                <w:rFonts w:ascii="MinionPro-It" w:hAnsi="MinionPro-It" w:cs="MinionPro-It"/>
                <w:i/>
                <w:iCs/>
                <w:color w:val="00AAAC"/>
                <w:spacing w:val="-17"/>
                <w:vertAlign w:val="subscript"/>
                <w:lang w:val="pt-BR"/>
              </w:rPr>
              <w:t>i</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j</w:t>
            </w:r>
          </w:p>
        </w:tc>
        <w:tc>
          <w:tcPr>
            <w:tcW w:w="390" w:type="dxa"/>
            <w:vMerge w:val="restart"/>
            <w:tcMar>
              <w:top w:w="0" w:type="dxa"/>
              <w:left w:w="28" w:type="dxa"/>
              <w:bottom w:w="57" w:type="dxa"/>
              <w:right w:w="0" w:type="dxa"/>
            </w:tcMar>
            <w:vAlign w:val="center"/>
          </w:tcPr>
          <w:p w14:paraId="1F4571C7"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se</w:t>
            </w:r>
          </w:p>
        </w:tc>
        <w:tc>
          <w:tcPr>
            <w:tcW w:w="567" w:type="dxa"/>
            <w:vMerge w:val="restart"/>
            <w:tcMar>
              <w:top w:w="0" w:type="dxa"/>
              <w:left w:w="0" w:type="dxa"/>
              <w:bottom w:w="57" w:type="dxa"/>
              <w:right w:w="0" w:type="dxa"/>
            </w:tcMar>
            <w:vAlign w:val="center"/>
          </w:tcPr>
          <w:p w14:paraId="462AAA25"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lang w:val="pt-BR"/>
              </w:rPr>
              <w:t>50 &lt;</w:t>
            </w:r>
          </w:p>
        </w:tc>
        <w:tc>
          <w:tcPr>
            <w:tcW w:w="567" w:type="dxa"/>
            <w:tcMar>
              <w:top w:w="0" w:type="dxa"/>
              <w:left w:w="0" w:type="dxa"/>
              <w:bottom w:w="113" w:type="dxa"/>
              <w:right w:w="0" w:type="dxa"/>
            </w:tcMar>
            <w:vAlign w:val="center"/>
          </w:tcPr>
          <w:p w14:paraId="6DCE38E3"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D</w:t>
            </w:r>
            <w:r w:rsidRPr="00A82B36">
              <w:rPr>
                <w:rFonts w:ascii="MinionPro-It" w:hAnsi="MinionPro-It" w:cs="MinionPro-It"/>
                <w:i/>
                <w:iCs/>
                <w:color w:val="00AAAC"/>
                <w:spacing w:val="-17"/>
                <w:vertAlign w:val="subscript"/>
                <w:lang w:val="pt-BR"/>
              </w:rPr>
              <w:t>i</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j</w:t>
            </w:r>
          </w:p>
        </w:tc>
        <w:tc>
          <w:tcPr>
            <w:tcW w:w="4225" w:type="dxa"/>
            <w:vMerge w:val="restart"/>
            <w:tcMar>
              <w:top w:w="0" w:type="dxa"/>
              <w:left w:w="57" w:type="dxa"/>
              <w:bottom w:w="57" w:type="dxa"/>
              <w:right w:w="0" w:type="dxa"/>
            </w:tcMar>
            <w:vAlign w:val="center"/>
          </w:tcPr>
          <w:p w14:paraId="1B694870"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lang w:val="pt-BR"/>
              </w:rPr>
              <w:t>≤</w:t>
            </w:r>
            <w:r w:rsidRPr="00A82B36">
              <w:rPr>
                <w:rFonts w:ascii="Calibri" w:eastAsia="Calibri" w:hAnsi="Calibri" w:cs="Calibri"/>
                <w:i/>
                <w:iCs/>
                <w:color w:val="00AAAC"/>
                <w:spacing w:val="5"/>
                <w:lang w:val="pt-BR"/>
              </w:rPr>
              <w:t> </w:t>
            </w:r>
            <w:r w:rsidRPr="00A82B36">
              <w:rPr>
                <w:rFonts w:ascii="MinionPro-Regular" w:hAnsi="MinionPro-Regular" w:cs="MinionPro-Regular"/>
                <w:color w:val="00AAAC"/>
                <w:lang w:val="pt-BR"/>
              </w:rPr>
              <w:t xml:space="preserve">600 </w:t>
            </w:r>
            <w:r w:rsidRPr="00A82B36">
              <w:rPr>
                <w:rFonts w:ascii="ITCFranklinGothicStd-Book" w:hAnsi="ITCFranklinGothicStd-Book" w:cs="ITCFranklinGothicStd-Book"/>
                <w:color w:val="000000"/>
                <w:spacing w:val="5"/>
                <w:sz w:val="16"/>
                <w:szCs w:val="16"/>
                <w:lang w:val="pt-BR"/>
              </w:rPr>
              <w:t>e é setor rural</w:t>
            </w:r>
          </w:p>
        </w:tc>
      </w:tr>
      <w:tr w:rsidR="00A82B36" w:rsidRPr="00A82B36" w14:paraId="2C0C8ACB" w14:textId="77777777" w:rsidTr="002B0495">
        <w:tblPrEx>
          <w:tblCellMar>
            <w:top w:w="0" w:type="dxa"/>
            <w:left w:w="0" w:type="dxa"/>
            <w:bottom w:w="0" w:type="dxa"/>
            <w:right w:w="0" w:type="dxa"/>
          </w:tblCellMar>
        </w:tblPrEx>
        <w:trPr>
          <w:trHeight w:hRule="exact" w:val="417"/>
        </w:trPr>
        <w:tc>
          <w:tcPr>
            <w:tcW w:w="454" w:type="dxa"/>
            <w:vMerge/>
          </w:tcPr>
          <w:p w14:paraId="514CBF87"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085C7616"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5E2AEDE0"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tcMar>
              <w:top w:w="113" w:type="dxa"/>
              <w:left w:w="0" w:type="dxa"/>
              <w:bottom w:w="0" w:type="dxa"/>
              <w:right w:w="0" w:type="dxa"/>
            </w:tcMar>
            <w:vAlign w:val="center"/>
          </w:tcPr>
          <w:p w14:paraId="2FF499F2"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spacing w:val="10"/>
                <w:position w:val="10"/>
                <w:lang w:val="pt-BR"/>
              </w:rPr>
              <w:t>2</w:t>
            </w:r>
            <w:r w:rsidRPr="00A82B36">
              <w:rPr>
                <w:rFonts w:ascii="Symbol" w:hAnsi="Symbol" w:cs="Symbol"/>
                <w:color w:val="00AAAC"/>
                <w:position w:val="12"/>
                <w:sz w:val="20"/>
                <w:szCs w:val="20"/>
                <w:lang w:val="pt-BR"/>
              </w:rPr>
              <w:t></w:t>
            </w:r>
            <w:r w:rsidRPr="00A82B36">
              <w:rPr>
                <w:rFonts w:ascii="Symbol" w:hAnsi="Symbol" w:cs="Symbol"/>
                <w:color w:val="00AAAC"/>
                <w:position w:val="9"/>
                <w:sz w:val="20"/>
                <w:szCs w:val="20"/>
                <w:lang w:val="pt-BR"/>
              </w:rPr>
              <w:t> </w:t>
            </w:r>
            <w:r w:rsidRPr="00A82B36">
              <w:rPr>
                <w:rFonts w:ascii="MinionPro-It" w:hAnsi="MinionPro-It" w:cs="MinionPro-It"/>
                <w:i/>
                <w:iCs/>
                <w:color w:val="00AAAC"/>
                <w:spacing w:val="11"/>
                <w:position w:val="10"/>
                <w:sz w:val="28"/>
                <w:szCs w:val="28"/>
                <w:lang w:val="pt-BR"/>
              </w:rPr>
              <w:t xml:space="preserve">∑ </w:t>
            </w:r>
            <w:r w:rsidRPr="00A82B36">
              <w:rPr>
                <w:rFonts w:ascii="MinionPro-It" w:hAnsi="MinionPro-It" w:cs="MinionPro-It"/>
                <w:i/>
                <w:iCs/>
                <w:color w:val="00AAAC"/>
                <w:position w:val="4"/>
                <w:vertAlign w:val="subscript"/>
                <w:lang w:val="pt-BR"/>
              </w:rPr>
              <w:t xml:space="preserve">i </w:t>
            </w:r>
            <w:r w:rsidRPr="00A82B36">
              <w:rPr>
                <w:rFonts w:ascii="MinionPro-It" w:hAnsi="MinionPro-It" w:cs="MinionPro-It"/>
                <w:i/>
                <w:iCs/>
                <w:color w:val="00AAAC"/>
                <w:spacing w:val="-17"/>
                <w:position w:val="10"/>
                <w:lang w:val="pt-BR"/>
              </w:rPr>
              <w:t>D</w:t>
            </w:r>
            <w:r w:rsidRPr="00A82B36">
              <w:rPr>
                <w:rFonts w:ascii="MinionPro-It" w:hAnsi="MinionPro-It" w:cs="MinionPro-It"/>
                <w:i/>
                <w:iCs/>
                <w:color w:val="00AAAC"/>
                <w:spacing w:val="-17"/>
                <w:position w:val="10"/>
                <w:vertAlign w:val="subscript"/>
                <w:lang w:val="pt-BR"/>
              </w:rPr>
              <w:t>i</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j</w:t>
            </w:r>
          </w:p>
        </w:tc>
        <w:tc>
          <w:tcPr>
            <w:tcW w:w="390" w:type="dxa"/>
            <w:vMerge/>
          </w:tcPr>
          <w:p w14:paraId="55C29E26"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vMerge/>
          </w:tcPr>
          <w:p w14:paraId="2639EB5A"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1706A37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 xml:space="preserve">∑ </w:t>
            </w:r>
            <w:r w:rsidRPr="00A82B36">
              <w:rPr>
                <w:rFonts w:ascii="MinionPro-It" w:hAnsi="MinionPro-It" w:cs="MinionPro-It"/>
                <w:i/>
                <w:iCs/>
                <w:color w:val="00AAAC"/>
                <w:position w:val="4"/>
                <w:vertAlign w:val="subscript"/>
                <w:lang w:val="pt-BR"/>
              </w:rPr>
              <w:t xml:space="preserve">i </w:t>
            </w:r>
            <w:r w:rsidRPr="00A82B36">
              <w:rPr>
                <w:rFonts w:ascii="MinionPro-It" w:hAnsi="MinionPro-It" w:cs="MinionPro-It"/>
                <w:i/>
                <w:iCs/>
                <w:color w:val="00AAAC"/>
                <w:spacing w:val="-17"/>
                <w:position w:val="10"/>
                <w:lang w:val="pt-BR"/>
              </w:rPr>
              <w:t>D</w:t>
            </w:r>
            <w:r w:rsidRPr="00A82B36">
              <w:rPr>
                <w:rFonts w:ascii="MinionPro-It" w:hAnsi="MinionPro-It" w:cs="MinionPro-It"/>
                <w:i/>
                <w:iCs/>
                <w:color w:val="00AAAC"/>
                <w:spacing w:val="-17"/>
                <w:position w:val="10"/>
                <w:vertAlign w:val="subscript"/>
                <w:lang w:val="pt-BR"/>
              </w:rPr>
              <w:t>i</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j</w:t>
            </w:r>
          </w:p>
        </w:tc>
        <w:tc>
          <w:tcPr>
            <w:tcW w:w="4225" w:type="dxa"/>
            <w:vMerge/>
          </w:tcPr>
          <w:p w14:paraId="74BA599B"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7CC8F03F" w14:textId="77777777" w:rsidTr="002B0495">
        <w:tblPrEx>
          <w:tblCellMar>
            <w:top w:w="0" w:type="dxa"/>
            <w:left w:w="0" w:type="dxa"/>
            <w:bottom w:w="0" w:type="dxa"/>
            <w:right w:w="0" w:type="dxa"/>
          </w:tblCellMar>
        </w:tblPrEx>
        <w:trPr>
          <w:trHeight w:hRule="exact" w:val="417"/>
        </w:trPr>
        <w:tc>
          <w:tcPr>
            <w:tcW w:w="454" w:type="dxa"/>
            <w:vMerge/>
          </w:tcPr>
          <w:p w14:paraId="78354E68"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300DE29E"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1FBBA489"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vMerge w:val="restart"/>
            <w:tcMar>
              <w:top w:w="0" w:type="dxa"/>
              <w:left w:w="0" w:type="dxa"/>
              <w:bottom w:w="57" w:type="dxa"/>
              <w:right w:w="0" w:type="dxa"/>
            </w:tcMar>
            <w:vAlign w:val="center"/>
          </w:tcPr>
          <w:p w14:paraId="7CA3ED23"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4"/>
                <w:lang w:val="pt-BR"/>
              </w:rPr>
              <w:t>300</w:t>
            </w:r>
          </w:p>
        </w:tc>
        <w:tc>
          <w:tcPr>
            <w:tcW w:w="390" w:type="dxa"/>
            <w:vMerge w:val="restart"/>
            <w:tcMar>
              <w:top w:w="0" w:type="dxa"/>
              <w:left w:w="28" w:type="dxa"/>
              <w:bottom w:w="57" w:type="dxa"/>
              <w:right w:w="0" w:type="dxa"/>
            </w:tcMar>
            <w:vAlign w:val="center"/>
          </w:tcPr>
          <w:p w14:paraId="37CD61F5"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5D33D2C9"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D</w:t>
            </w:r>
            <w:r w:rsidRPr="00A82B36">
              <w:rPr>
                <w:rFonts w:ascii="MinionPro-It" w:hAnsi="MinionPro-It" w:cs="MinionPro-It"/>
                <w:i/>
                <w:iCs/>
                <w:color w:val="00AAAC"/>
                <w:spacing w:val="-17"/>
                <w:vertAlign w:val="subscript"/>
                <w:lang w:val="pt-BR"/>
              </w:rPr>
              <w:t>i</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j</w:t>
            </w:r>
          </w:p>
        </w:tc>
        <w:tc>
          <w:tcPr>
            <w:tcW w:w="4792" w:type="dxa"/>
            <w:gridSpan w:val="2"/>
            <w:vMerge w:val="restart"/>
            <w:tcMar>
              <w:top w:w="0" w:type="dxa"/>
              <w:left w:w="57" w:type="dxa"/>
              <w:bottom w:w="57" w:type="dxa"/>
              <w:right w:w="0" w:type="dxa"/>
            </w:tcMar>
            <w:vAlign w:val="center"/>
          </w:tcPr>
          <w:p w14:paraId="282A609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1"/>
                <w:lang w:val="pt-BR"/>
              </w:rPr>
              <w:t>&gt;</w:t>
            </w:r>
            <w:r w:rsidRPr="00A82B36">
              <w:rPr>
                <w:rFonts w:ascii="Calibri" w:eastAsia="Calibri" w:hAnsi="Calibri" w:cs="Calibri"/>
                <w:i/>
                <w:iCs/>
                <w:color w:val="00AAAC"/>
                <w:spacing w:val="5"/>
                <w:position w:val="2"/>
                <w:lang w:val="pt-BR"/>
              </w:rPr>
              <w:t> </w:t>
            </w:r>
            <w:r w:rsidRPr="00A82B36">
              <w:rPr>
                <w:rFonts w:ascii="MinionPro-Regular" w:hAnsi="MinionPro-Regular" w:cs="MinionPro-Regular"/>
                <w:color w:val="00AAAC"/>
                <w:position w:val="2"/>
                <w:lang w:val="pt-BR"/>
              </w:rPr>
              <w:t xml:space="preserve">600 </w:t>
            </w:r>
            <w:r w:rsidRPr="00A82B36">
              <w:rPr>
                <w:rFonts w:ascii="ITCFranklinGothicStd-Book" w:hAnsi="ITCFranklinGothicStd-Book" w:cs="ITCFranklinGothicStd-Book"/>
                <w:color w:val="000000"/>
                <w:spacing w:val="5"/>
                <w:position w:val="2"/>
                <w:sz w:val="16"/>
                <w:szCs w:val="16"/>
                <w:lang w:val="pt-BR"/>
              </w:rPr>
              <w:t>e é setor rural</w:t>
            </w:r>
          </w:p>
        </w:tc>
      </w:tr>
      <w:tr w:rsidR="00A82B36" w:rsidRPr="00A82B36" w14:paraId="74ED3324" w14:textId="77777777" w:rsidTr="002B0495">
        <w:tblPrEx>
          <w:tblCellMar>
            <w:top w:w="0" w:type="dxa"/>
            <w:left w:w="0" w:type="dxa"/>
            <w:bottom w:w="0" w:type="dxa"/>
            <w:right w:w="0" w:type="dxa"/>
          </w:tblCellMar>
        </w:tblPrEx>
        <w:trPr>
          <w:trHeight w:hRule="exact" w:val="417"/>
        </w:trPr>
        <w:tc>
          <w:tcPr>
            <w:tcW w:w="454" w:type="dxa"/>
            <w:vMerge/>
          </w:tcPr>
          <w:p w14:paraId="43B5AE34"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2BE8CA8C"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1CAF258B"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907" w:type="dxa"/>
            <w:vMerge/>
          </w:tcPr>
          <w:p w14:paraId="06400052"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90" w:type="dxa"/>
            <w:vMerge/>
          </w:tcPr>
          <w:p w14:paraId="6058ED74"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4E9A66AA"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1"/>
                <w:position w:val="10"/>
                <w:sz w:val="28"/>
                <w:szCs w:val="28"/>
                <w:lang w:val="pt-BR"/>
              </w:rPr>
              <w:t xml:space="preserve">∑ </w:t>
            </w:r>
            <w:r w:rsidRPr="00A82B36">
              <w:rPr>
                <w:rFonts w:ascii="MinionPro-It" w:hAnsi="MinionPro-It" w:cs="MinionPro-It"/>
                <w:i/>
                <w:iCs/>
                <w:color w:val="00AAAC"/>
                <w:position w:val="4"/>
                <w:vertAlign w:val="subscript"/>
                <w:lang w:val="pt-BR"/>
              </w:rPr>
              <w:t xml:space="preserve">i </w:t>
            </w:r>
            <w:r w:rsidRPr="00A82B36">
              <w:rPr>
                <w:rFonts w:ascii="MinionPro-It" w:hAnsi="MinionPro-It" w:cs="MinionPro-It"/>
                <w:i/>
                <w:iCs/>
                <w:color w:val="00AAAC"/>
                <w:spacing w:val="-17"/>
                <w:position w:val="10"/>
                <w:lang w:val="pt-BR"/>
              </w:rPr>
              <w:t>D</w:t>
            </w:r>
            <w:r w:rsidRPr="00A82B36">
              <w:rPr>
                <w:rFonts w:ascii="MinionPro-It" w:hAnsi="MinionPro-It" w:cs="MinionPro-It"/>
                <w:i/>
                <w:iCs/>
                <w:color w:val="00AAAC"/>
                <w:spacing w:val="-17"/>
                <w:position w:val="10"/>
                <w:vertAlign w:val="subscript"/>
                <w:lang w:val="pt-BR"/>
              </w:rPr>
              <w:t>i</w:t>
            </w:r>
            <w:r w:rsidRPr="00A82B36">
              <w:rPr>
                <w:rFonts w:ascii="Calibri" w:eastAsia="Calibri" w:hAnsi="Calibri" w:cs="Calibri"/>
                <w:i/>
                <w:iCs/>
                <w:color w:val="00AAAC"/>
                <w:spacing w:val="-17"/>
                <w:position w:val="10"/>
                <w:vertAlign w:val="subscript"/>
                <w:lang w:val="pt-BR"/>
              </w:rPr>
              <w:t> </w:t>
            </w:r>
            <w:r w:rsidRPr="00A82B36">
              <w:rPr>
                <w:rFonts w:ascii="MinionPro-It" w:hAnsi="MinionPro-It" w:cs="MinionPro-It"/>
                <w:i/>
                <w:iCs/>
                <w:color w:val="00AAAC"/>
                <w:spacing w:val="-17"/>
                <w:position w:val="10"/>
                <w:vertAlign w:val="subscript"/>
                <w:lang w:val="pt-BR"/>
              </w:rPr>
              <w:t>j</w:t>
            </w:r>
          </w:p>
        </w:tc>
        <w:tc>
          <w:tcPr>
            <w:tcW w:w="4792" w:type="dxa"/>
            <w:gridSpan w:val="2"/>
            <w:vMerge/>
          </w:tcPr>
          <w:p w14:paraId="14615456" w14:textId="77777777" w:rsidR="00A82B36" w:rsidRPr="00A82B36" w:rsidRDefault="00A82B36" w:rsidP="00A82B36">
            <w:pPr>
              <w:widowControl w:val="0"/>
              <w:autoSpaceDE w:val="0"/>
              <w:autoSpaceDN w:val="0"/>
              <w:adjustRightInd w:val="0"/>
              <w:rPr>
                <w:rFonts w:ascii="ITCFranklinGothicStd-Book" w:hAnsi="ITCFranklinGothicStd-Book"/>
              </w:rPr>
            </w:pPr>
          </w:p>
        </w:tc>
      </w:tr>
      <w:tr w:rsidR="00A82B36" w:rsidRPr="00A82B36" w14:paraId="4FC604D9" w14:textId="77777777" w:rsidTr="002B0495">
        <w:tblPrEx>
          <w:tblCellMar>
            <w:top w:w="0" w:type="dxa"/>
            <w:left w:w="0" w:type="dxa"/>
            <w:bottom w:w="0" w:type="dxa"/>
            <w:right w:w="0" w:type="dxa"/>
          </w:tblCellMar>
        </w:tblPrEx>
        <w:trPr>
          <w:trHeight w:hRule="exact" w:val="971"/>
        </w:trPr>
        <w:tc>
          <w:tcPr>
            <w:tcW w:w="454" w:type="dxa"/>
            <w:vMerge/>
          </w:tcPr>
          <w:p w14:paraId="4ACFEC5B"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25AB37B3"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0" w:type="dxa"/>
            <w:vMerge/>
          </w:tcPr>
          <w:p w14:paraId="3484A34C"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6656" w:type="dxa"/>
            <w:gridSpan w:val="5"/>
            <w:tcMar>
              <w:top w:w="0" w:type="dxa"/>
              <w:left w:w="0" w:type="dxa"/>
              <w:bottom w:w="0" w:type="dxa"/>
              <w:right w:w="0" w:type="dxa"/>
            </w:tcMar>
            <w:vAlign w:val="center"/>
          </w:tcPr>
          <w:p w14:paraId="5F796935"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p>
        </w:tc>
      </w:tr>
    </w:tbl>
    <w:p w14:paraId="7AB4D690" w14:textId="77777777" w:rsidR="00A82B36" w:rsidRPr="00A82B36" w:rsidRDefault="00A82B36" w:rsidP="00A82B36">
      <w:pPr>
        <w:widowControl w:val="0"/>
        <w:suppressAutoHyphens/>
        <w:autoSpaceDE w:val="0"/>
        <w:autoSpaceDN w:val="0"/>
        <w:adjustRightInd w:val="0"/>
        <w:spacing w:after="298" w:line="150" w:lineRule="atLeast"/>
        <w:jc w:val="center"/>
        <w:textAlignment w:val="center"/>
        <w:rPr>
          <w:rFonts w:ascii="ITCFranklinGothicStd-Med" w:hAnsi="ITCFranklinGothicStd-Med" w:cs="ITCFranklinGothicStd-Med"/>
          <w:caps/>
          <w:color w:val="000000"/>
          <w:spacing w:val="3"/>
          <w:sz w:val="12"/>
          <w:szCs w:val="12"/>
          <w:lang w:val="pt-BR"/>
        </w:rPr>
      </w:pPr>
    </w:p>
    <w:p w14:paraId="06985B6F"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Onde:</w:t>
      </w:r>
    </w:p>
    <w:tbl>
      <w:tblPr>
        <w:tblW w:w="0" w:type="auto"/>
        <w:tblInd w:w="-8" w:type="dxa"/>
        <w:tblLayout w:type="fixed"/>
        <w:tblCellMar>
          <w:left w:w="0" w:type="dxa"/>
          <w:right w:w="0" w:type="dxa"/>
        </w:tblCellMar>
        <w:tblLook w:val="0000" w:firstRow="0" w:lastRow="0" w:firstColumn="0" w:lastColumn="0" w:noHBand="0" w:noVBand="0"/>
      </w:tblPr>
      <w:tblGrid>
        <w:gridCol w:w="454"/>
        <w:gridCol w:w="7200"/>
      </w:tblGrid>
      <w:tr w:rsidR="00A82B36" w:rsidRPr="00A82B36" w14:paraId="0F701418" w14:textId="77777777" w:rsidTr="002B0495">
        <w:tblPrEx>
          <w:tblCellMar>
            <w:top w:w="0" w:type="dxa"/>
            <w:left w:w="0" w:type="dxa"/>
            <w:bottom w:w="0" w:type="dxa"/>
            <w:right w:w="0" w:type="dxa"/>
          </w:tblCellMar>
        </w:tblPrEx>
        <w:trPr>
          <w:trHeight w:hRule="exact" w:val="340"/>
        </w:trPr>
        <w:tc>
          <w:tcPr>
            <w:tcW w:w="454" w:type="dxa"/>
            <w:tcMar>
              <w:top w:w="113" w:type="dxa"/>
              <w:left w:w="0" w:type="dxa"/>
              <w:bottom w:w="0" w:type="dxa"/>
              <w:right w:w="0" w:type="dxa"/>
            </w:tcMar>
            <w:vAlign w:val="bottom"/>
          </w:tcPr>
          <w:p w14:paraId="1DF87463"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SC</w:t>
            </w:r>
            <w:r w:rsidRPr="00A82B36">
              <w:rPr>
                <w:rFonts w:ascii="MinionPro-It" w:hAnsi="MinionPro-It" w:cs="MinionPro-It"/>
                <w:i/>
                <w:iCs/>
                <w:color w:val="00AAAC"/>
                <w:position w:val="9"/>
                <w:vertAlign w:val="subscript"/>
                <w:lang w:val="pt-BR"/>
              </w:rPr>
              <w:t>ji</w:t>
            </w:r>
          </w:p>
        </w:tc>
        <w:tc>
          <w:tcPr>
            <w:tcW w:w="7200" w:type="dxa"/>
            <w:tcMar>
              <w:top w:w="0" w:type="dxa"/>
              <w:left w:w="57" w:type="dxa"/>
              <w:bottom w:w="0" w:type="dxa"/>
              <w:right w:w="0" w:type="dxa"/>
            </w:tcMar>
            <w:vAlign w:val="center"/>
          </w:tcPr>
          <w:p w14:paraId="5F95C33E"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a medida de tamanho utilizada no plano para o setor censitário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olor w:val="000000"/>
                <w:spacing w:val="3"/>
                <w:sz w:val="16"/>
                <w:szCs w:val="16"/>
                <w:lang w:val="pt-BR"/>
              </w:rPr>
              <w:t xml:space="preserve">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e</w:t>
            </w:r>
          </w:p>
        </w:tc>
      </w:tr>
      <w:tr w:rsidR="00A82B36" w:rsidRPr="00A82B36" w14:paraId="69C42F54" w14:textId="77777777" w:rsidTr="002B0495">
        <w:tblPrEx>
          <w:tblCellMar>
            <w:top w:w="0" w:type="dxa"/>
            <w:left w:w="0" w:type="dxa"/>
            <w:bottom w:w="0" w:type="dxa"/>
            <w:right w:w="0" w:type="dxa"/>
          </w:tblCellMar>
        </w:tblPrEx>
        <w:trPr>
          <w:trHeight w:hRule="exact" w:val="283"/>
        </w:trPr>
        <w:tc>
          <w:tcPr>
            <w:tcW w:w="454" w:type="dxa"/>
            <w:tcMar>
              <w:top w:w="57" w:type="dxa"/>
              <w:left w:w="0" w:type="dxa"/>
              <w:bottom w:w="0" w:type="dxa"/>
              <w:right w:w="0" w:type="dxa"/>
            </w:tcMar>
            <w:vAlign w:val="center"/>
          </w:tcPr>
          <w:p w14:paraId="59BF85C7"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D</w:t>
            </w:r>
            <w:r w:rsidRPr="00A82B36">
              <w:rPr>
                <w:rFonts w:ascii="MinionPro-It" w:hAnsi="MinionPro-It" w:cs="MinionPro-It"/>
                <w:i/>
                <w:iCs/>
                <w:color w:val="00AAAC"/>
                <w:spacing w:val="-17"/>
                <w:vertAlign w:val="subscript"/>
                <w:lang w:val="pt-BR"/>
              </w:rPr>
              <w:t>j</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17"/>
                <w:vertAlign w:val="subscript"/>
                <w:lang w:val="pt-BR"/>
              </w:rPr>
              <w:t>i</w:t>
            </w:r>
          </w:p>
        </w:tc>
        <w:tc>
          <w:tcPr>
            <w:tcW w:w="7200" w:type="dxa"/>
            <w:tcMar>
              <w:top w:w="0" w:type="dxa"/>
              <w:left w:w="57" w:type="dxa"/>
              <w:bottom w:w="0" w:type="dxa"/>
              <w:right w:w="0" w:type="dxa"/>
            </w:tcMar>
            <w:vAlign w:val="bottom"/>
          </w:tcPr>
          <w:p w14:paraId="237C11D0"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total de domicílios particulares permanentes do setor censitário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olor w:val="000000"/>
                <w:spacing w:val="3"/>
                <w:sz w:val="16"/>
                <w:szCs w:val="16"/>
                <w:lang w:val="pt-BR"/>
              </w:rPr>
              <w:t xml:space="preserve">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w:t>
            </w:r>
          </w:p>
        </w:tc>
      </w:tr>
    </w:tbl>
    <w:p w14:paraId="26589065" w14:textId="77777777" w:rsidR="00A82B36" w:rsidRPr="00A82B36" w:rsidRDefault="00A82B36" w:rsidP="00A82B36">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060ED74D"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4"/>
          <w:sz w:val="18"/>
          <w:szCs w:val="18"/>
          <w:lang w:val="pt-BR"/>
        </w:rPr>
      </w:pPr>
      <w:r w:rsidRPr="00A82B36">
        <w:rPr>
          <w:rFonts w:ascii="OptimaLTStd" w:hAnsi="OptimaLTStd" w:cs="OptimaLTStd"/>
          <w:color w:val="000000"/>
          <w:spacing w:val="4"/>
          <w:sz w:val="18"/>
          <w:szCs w:val="18"/>
          <w:lang w:val="pt-BR"/>
        </w:rPr>
        <w:t>Assim como na seleção de municípios, para a seleção de setores censitários foi utilizado o Método de Amostragem Sistemática com PPT (SÄRNDAL et al, 1992). O programa estatístico SPSS foi utilizado para efetuar a seleção, considerando as medidas e a estratificação apresentadas.</w:t>
      </w:r>
    </w:p>
    <w:p w14:paraId="026667AA" w14:textId="77777777" w:rsidR="00A82B36" w:rsidRPr="00A82B36" w:rsidRDefault="00A82B36" w:rsidP="00A82B36">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Seleção dos domicílios e respondentes</w:t>
      </w:r>
    </w:p>
    <w:p w14:paraId="2DA38B33"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7"/>
          <w:sz w:val="18"/>
          <w:szCs w:val="18"/>
          <w:lang w:val="pt-PT"/>
        </w:rPr>
      </w:pPr>
      <w:r w:rsidRPr="00A82B36">
        <w:rPr>
          <w:rFonts w:ascii="OptimaLTStd" w:hAnsi="OptimaLTStd" w:cs="OptimaLTStd"/>
          <w:color w:val="000000"/>
          <w:spacing w:val="5"/>
          <w:sz w:val="18"/>
          <w:szCs w:val="18"/>
          <w:lang w:val="pt-PT"/>
        </w:rPr>
        <w:t xml:space="preserve">A seleção de domicílios particulares permanentes e moradores dentro de cada setor foi feita por amostragem aleatória simples. Numa primeira etapa de trabalho, os entrevistadores efetuaram procedimento de listagem ou arrolamento de todos os domicílios existentes no setor, para obter um cadastro completo e atualizado. Ao fim desse procedimento, cada domicílio encontrado no setor recebeu um número sequencial de identificação entre </w:t>
      </w:r>
      <w:r w:rsidRPr="00A82B36">
        <w:rPr>
          <w:rFonts w:ascii="MinionPro-Regular" w:hAnsi="MinionPro-Regular" w:cs="MinionPro-Regular"/>
          <w:color w:val="00AAAC"/>
          <w:spacing w:val="4"/>
          <w:sz w:val="22"/>
          <w:szCs w:val="22"/>
          <w:lang w:val="pt-PT"/>
        </w:rPr>
        <w:t>1</w:t>
      </w:r>
      <w:r w:rsidRPr="00A82B36">
        <w:rPr>
          <w:rFonts w:ascii="OptimaLTStd" w:hAnsi="OptimaLTStd" w:cs="OptimaLTStd"/>
          <w:color w:val="000000"/>
          <w:spacing w:val="5"/>
          <w:sz w:val="18"/>
          <w:szCs w:val="18"/>
          <w:lang w:val="pt-PT"/>
        </w:rPr>
        <w:t xml:space="preserve"> e </w:t>
      </w:r>
      <w:r w:rsidRPr="00A82B36">
        <w:rPr>
          <w:rFonts w:ascii="MinionPro-It" w:hAnsi="MinionPro-It" w:cs="MinionPro-It"/>
          <w:i/>
          <w:iCs/>
          <w:color w:val="00AAAC"/>
          <w:spacing w:val="4"/>
          <w:sz w:val="22"/>
          <w:szCs w:val="22"/>
          <w:lang w:val="pt-PT"/>
        </w:rPr>
        <w:t>D</w:t>
      </w:r>
      <w:r w:rsidRPr="00A82B36">
        <w:rPr>
          <w:rFonts w:ascii="MinionPro-It" w:hAnsi="MinionPro-It" w:cs="MinionPro-It"/>
          <w:i/>
          <w:iCs/>
          <w:color w:val="00AAAC"/>
          <w:spacing w:val="4"/>
          <w:position w:val="2"/>
          <w:sz w:val="22"/>
          <w:szCs w:val="22"/>
          <w:vertAlign w:val="subscript"/>
          <w:lang w:val="pt-PT"/>
        </w:rPr>
        <w:t>ji</w:t>
      </w:r>
      <w:r w:rsidRPr="00A82B36">
        <w:rPr>
          <w:rFonts w:ascii="Calibri" w:eastAsia="Calibri" w:hAnsi="Calibri" w:cs="Calibri"/>
          <w:color w:val="000000"/>
          <w:spacing w:val="5"/>
          <w:position w:val="2"/>
          <w:sz w:val="18"/>
          <w:szCs w:val="18"/>
          <w:vertAlign w:val="subscript"/>
          <w:lang w:val="pt-BR"/>
        </w:rPr>
        <w:t> </w:t>
      </w:r>
      <w:r w:rsidRPr="00A82B36">
        <w:rPr>
          <w:rFonts w:ascii="OptimaLTStd" w:hAnsi="OptimaLTStd" w:cs="OptimaLTStd"/>
          <w:color w:val="000000"/>
          <w:spacing w:val="5"/>
          <w:sz w:val="18"/>
          <w:szCs w:val="18"/>
          <w:lang w:val="pt-PT"/>
        </w:rPr>
        <w:t xml:space="preserve">, sendo que </w:t>
      </w:r>
      <w:r w:rsidRPr="00A82B36">
        <w:rPr>
          <w:rFonts w:ascii="MinionPro-It" w:hAnsi="MinionPro-It" w:cs="MinionPro-It"/>
          <w:i/>
          <w:iCs/>
          <w:color w:val="00AAAC"/>
          <w:spacing w:val="4"/>
          <w:sz w:val="22"/>
          <w:szCs w:val="22"/>
          <w:lang w:val="pt-PT"/>
        </w:rPr>
        <w:t>D</w:t>
      </w:r>
      <w:r w:rsidRPr="00A82B36">
        <w:rPr>
          <w:rFonts w:ascii="MinionPro-It" w:hAnsi="MinionPro-It" w:cs="MinionPro-It"/>
          <w:i/>
          <w:iCs/>
          <w:color w:val="00AAAC"/>
          <w:spacing w:val="4"/>
          <w:position w:val="2"/>
          <w:sz w:val="22"/>
          <w:szCs w:val="22"/>
          <w:vertAlign w:val="subscript"/>
          <w:lang w:val="pt-PT"/>
        </w:rPr>
        <w:t>ji</w:t>
      </w:r>
      <w:r w:rsidRPr="00A82B36">
        <w:rPr>
          <w:rFonts w:ascii="Calibri" w:eastAsia="Calibri" w:hAnsi="Calibri" w:cs="Calibri"/>
          <w:color w:val="000000"/>
          <w:spacing w:val="5"/>
          <w:position w:val="2"/>
          <w:sz w:val="18"/>
          <w:szCs w:val="18"/>
          <w:vertAlign w:val="subscript"/>
          <w:lang w:val="pt-BR"/>
        </w:rPr>
        <w:t> </w:t>
      </w:r>
      <w:r w:rsidRPr="00A82B36">
        <w:rPr>
          <w:rFonts w:ascii="OptimaLTStd" w:hAnsi="OptimaLTStd" w:cs="OptimaLTStd"/>
          <w:color w:val="000000"/>
          <w:spacing w:val="5"/>
          <w:sz w:val="18"/>
          <w:szCs w:val="18"/>
          <w:lang w:val="pt-PT"/>
        </w:rPr>
        <w:t xml:space="preserve"> denota o número total de domicílios encontrados no setor </w:t>
      </w:r>
      <w:r w:rsidRPr="00A82B36">
        <w:rPr>
          <w:rFonts w:ascii="MinionPro-It" w:hAnsi="MinionPro-It" w:cs="MinionPro-It"/>
          <w:i/>
          <w:iCs/>
          <w:color w:val="00AAAC"/>
          <w:spacing w:val="4"/>
          <w:sz w:val="22"/>
          <w:szCs w:val="22"/>
          <w:lang w:val="pt-PT"/>
        </w:rPr>
        <w:t>j</w:t>
      </w:r>
      <w:r w:rsidRPr="00A82B36">
        <w:rPr>
          <w:rFonts w:ascii="MinionPro-It" w:hAnsi="MinionPro-It" w:cs="MinionPro-It"/>
          <w:i/>
          <w:iCs/>
          <w:color w:val="000000"/>
          <w:spacing w:val="5"/>
          <w:sz w:val="18"/>
          <w:szCs w:val="18"/>
          <w:lang w:val="pt-PT"/>
        </w:rPr>
        <w:t xml:space="preserve"> </w:t>
      </w:r>
      <w:r w:rsidRPr="00A82B36">
        <w:rPr>
          <w:rFonts w:ascii="OptimaLTStd" w:hAnsi="OptimaLTStd" w:cs="OptimaLTStd"/>
          <w:color w:val="000000"/>
          <w:spacing w:val="5"/>
          <w:sz w:val="18"/>
          <w:szCs w:val="18"/>
          <w:lang w:val="pt-PT"/>
        </w:rPr>
        <w:t xml:space="preserve">do município </w:t>
      </w:r>
      <w:r w:rsidRPr="00A82B36">
        <w:rPr>
          <w:rFonts w:ascii="MinionPro-It" w:hAnsi="MinionPro-It" w:cs="MinionPro-It"/>
          <w:i/>
          <w:iCs/>
          <w:color w:val="00AAAC"/>
          <w:spacing w:val="4"/>
          <w:sz w:val="22"/>
          <w:szCs w:val="22"/>
          <w:lang w:val="pt-PT"/>
        </w:rPr>
        <w:t>i</w:t>
      </w:r>
      <w:r w:rsidRPr="00A82B36">
        <w:rPr>
          <w:rFonts w:ascii="OptimaLTStd" w:hAnsi="OptimaLTStd" w:cs="OptimaLTStd"/>
          <w:color w:val="000000"/>
          <w:spacing w:val="5"/>
          <w:sz w:val="18"/>
          <w:szCs w:val="18"/>
          <w:lang w:val="pt-PT"/>
        </w:rPr>
        <w:t>. Após esse levantamento atualizado da quantidade de domicílios por setor censitário selecionado, foram selecionados aleatoriamente 15 domicílios por setor que seriam visitados para entrevista. Todos os domicílios da amostra deveriam responder ao questionário TIC Domicílios – Módulo A: informações TIC para o domicílio</w:t>
      </w:r>
      <w:r w:rsidRPr="00A82B36">
        <w:rPr>
          <w:rFonts w:ascii="OptimaLTStd" w:hAnsi="OptimaLTStd" w:cs="OptimaLTStd"/>
          <w:color w:val="000000"/>
          <w:spacing w:val="7"/>
          <w:sz w:val="18"/>
          <w:szCs w:val="18"/>
          <w:lang w:val="pt-PT"/>
        </w:rPr>
        <w:t xml:space="preserve">. </w:t>
      </w:r>
    </w:p>
    <w:p w14:paraId="761FDDF9"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10"/>
          <w:sz w:val="18"/>
          <w:szCs w:val="18"/>
          <w:lang w:val="pt-PT"/>
        </w:rPr>
      </w:pPr>
      <w:r w:rsidRPr="00A82B36">
        <w:rPr>
          <w:rFonts w:ascii="OptimaLTStd" w:hAnsi="OptimaLTStd" w:cs="OptimaLTStd"/>
          <w:color w:val="000000"/>
          <w:spacing w:val="10"/>
          <w:sz w:val="18"/>
          <w:szCs w:val="18"/>
          <w:lang w:val="pt-PT"/>
        </w:rPr>
        <w:t xml:space="preserve">Para a atribuição de qual pesquisa seria aplicada no domicílio (TIC Domicílios – Usuários ou </w:t>
      </w:r>
      <w:r w:rsidRPr="00A82B36">
        <w:rPr>
          <w:rFonts w:ascii="OptimaLTStd" w:hAnsi="OptimaLTStd" w:cs="OptimaLTStd"/>
          <w:color w:val="000000"/>
          <w:spacing w:val="8"/>
          <w:sz w:val="18"/>
          <w:szCs w:val="18"/>
          <w:lang w:val="pt-PT"/>
        </w:rPr>
        <w:t>TIC Kids Online Brasil)</w:t>
      </w:r>
      <w:r w:rsidRPr="00A82B36">
        <w:rPr>
          <w:rFonts w:ascii="OptimaLTStd" w:hAnsi="OptimaLTStd" w:cs="OptimaLTStd"/>
          <w:color w:val="000000"/>
          <w:spacing w:val="10"/>
          <w:sz w:val="18"/>
          <w:szCs w:val="18"/>
          <w:lang w:val="pt-PT"/>
        </w:rPr>
        <w:t>, todos os moradores de cada domicílio informante da pesquisa foram listados e a pesquisa foi selecionada da seguinte maneira:</w:t>
      </w:r>
    </w:p>
    <w:p w14:paraId="3F937E03" w14:textId="77777777" w:rsidR="00A82B36" w:rsidRPr="002B0495" w:rsidRDefault="00A82B36" w:rsidP="002B0495">
      <w:pPr>
        <w:pStyle w:val="ListParagraph"/>
        <w:widowControl w:val="0"/>
        <w:numPr>
          <w:ilvl w:val="0"/>
          <w:numId w:val="2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rtl/>
          <w:lang w:val="pt-BR" w:bidi="ar-YE"/>
        </w:rPr>
      </w:pPr>
      <w:r w:rsidRPr="002B0495">
        <w:rPr>
          <w:rFonts w:ascii="OptimaLTStd" w:hAnsi="OptimaLTStd" w:cs="OptimaLTStd"/>
          <w:color w:val="000000"/>
          <w:spacing w:val="5"/>
          <w:sz w:val="18"/>
          <w:szCs w:val="18"/>
          <w:lang w:val="pt-BR" w:bidi="ar-YE"/>
        </w:rPr>
        <w:t>Quando não havia moradores com faixa etária entre 9 e 17 anos, foi realizada a entrevista da pesquisa TIC Domicílios com morador de 18 anos ou mais selecionado aleatoriamente entre os moradores do domicílio;</w:t>
      </w:r>
    </w:p>
    <w:p w14:paraId="185609F1" w14:textId="77777777" w:rsidR="00A82B36" w:rsidRPr="002B0495" w:rsidRDefault="00A82B36" w:rsidP="002B0495">
      <w:pPr>
        <w:pStyle w:val="ListParagraph"/>
        <w:widowControl w:val="0"/>
        <w:numPr>
          <w:ilvl w:val="0"/>
          <w:numId w:val="21"/>
        </w:numPr>
        <w:suppressAutoHyphens/>
        <w:autoSpaceDE w:val="0"/>
        <w:autoSpaceDN w:val="0"/>
        <w:adjustRightInd w:val="0"/>
        <w:spacing w:before="57" w:line="260" w:lineRule="atLeast"/>
        <w:jc w:val="both"/>
        <w:textAlignment w:val="center"/>
        <w:rPr>
          <w:rFonts w:ascii="OptimaLTStd" w:hAnsi="OptimaLTStd" w:cs="OptimaLTStd"/>
          <w:color w:val="000000"/>
          <w:spacing w:val="7"/>
          <w:sz w:val="18"/>
          <w:szCs w:val="18"/>
          <w:lang w:val="pt-PT"/>
        </w:rPr>
      </w:pPr>
      <w:r w:rsidRPr="002B0495">
        <w:rPr>
          <w:rFonts w:ascii="OptimaLTStd" w:hAnsi="OptimaLTStd" w:cs="OptimaLTStd"/>
          <w:color w:val="000000"/>
          <w:spacing w:val="5"/>
          <w:sz w:val="18"/>
          <w:szCs w:val="18"/>
          <w:lang w:val="pt-BR" w:bidi="ar-YE"/>
        </w:rPr>
        <w:t xml:space="preserve">Quando havia moradores com faixa etária entre 9 e 17 anos, foi gerado um número aleatório entre 0 e 1, e: </w:t>
      </w:r>
    </w:p>
    <w:p w14:paraId="37C815A7" w14:textId="77777777" w:rsidR="00A82B36" w:rsidRPr="00F236A2" w:rsidRDefault="00A82B36" w:rsidP="00F236A2">
      <w:pPr>
        <w:pStyle w:val="ListParagraph"/>
        <w:widowControl w:val="0"/>
        <w:numPr>
          <w:ilvl w:val="0"/>
          <w:numId w:val="22"/>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F236A2">
        <w:rPr>
          <w:rFonts w:ascii="OptimaLTStd" w:hAnsi="OptimaLTStd" w:cs="OptimaLTStd"/>
          <w:color w:val="000000"/>
          <w:spacing w:val="5"/>
          <w:sz w:val="18"/>
          <w:szCs w:val="18"/>
          <w:lang w:val="pt-BR"/>
        </w:rPr>
        <w:t>Se o número gerado fosse menor ou igual a 0,54, a entrevista da pesquisa TIC Kids Online Brasil foi realizada com morador de 9 a 17 anos de idade selecionado aleatoriamente entre os moradores do domicílio nessa faixa etária;</w:t>
      </w:r>
    </w:p>
    <w:p w14:paraId="11F37CDD" w14:textId="77777777" w:rsidR="00A82B36" w:rsidRPr="00F236A2" w:rsidRDefault="00A82B36" w:rsidP="00F236A2">
      <w:pPr>
        <w:pStyle w:val="ListParagraph"/>
        <w:widowControl w:val="0"/>
        <w:numPr>
          <w:ilvl w:val="0"/>
          <w:numId w:val="22"/>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F236A2">
        <w:rPr>
          <w:rFonts w:ascii="OptimaLTStd" w:hAnsi="OptimaLTStd" w:cs="OptimaLTStd"/>
          <w:color w:val="000000"/>
          <w:spacing w:val="5"/>
          <w:sz w:val="18"/>
          <w:szCs w:val="18"/>
          <w:lang w:val="pt-BR"/>
        </w:rPr>
        <w:t>Se o número gerado fosse maior do que 0,54 e menor ou igual a 0,89, a entrevista da pesquisa TIC Domicílios foi realizada com morador de 10 a 17 anos de idade selecionado aleatoriamente entre os moradores do domicílio nessa faixa etária</w:t>
      </w:r>
      <w:r w:rsidRPr="00A82B36">
        <w:rPr>
          <w:vertAlign w:val="superscript"/>
          <w:lang w:val="pt-BR"/>
        </w:rPr>
        <w:footnoteReference w:id="3"/>
      </w:r>
      <w:r w:rsidRPr="00F236A2">
        <w:rPr>
          <w:rFonts w:ascii="OptimaLTStd" w:hAnsi="OptimaLTStd" w:cs="OptimaLTStd"/>
          <w:color w:val="000000"/>
          <w:spacing w:val="5"/>
          <w:sz w:val="18"/>
          <w:szCs w:val="18"/>
          <w:lang w:val="pt-BR"/>
        </w:rPr>
        <w:t>;</w:t>
      </w:r>
    </w:p>
    <w:p w14:paraId="4509F1EB" w14:textId="77777777" w:rsidR="00A82B36" w:rsidRPr="00F236A2" w:rsidRDefault="00A82B36" w:rsidP="00F236A2">
      <w:pPr>
        <w:pStyle w:val="ListParagraph"/>
        <w:widowControl w:val="0"/>
        <w:numPr>
          <w:ilvl w:val="0"/>
          <w:numId w:val="22"/>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F236A2">
        <w:rPr>
          <w:rFonts w:ascii="OptimaLTStd" w:hAnsi="OptimaLTStd" w:cs="OptimaLTStd"/>
          <w:color w:val="000000"/>
          <w:spacing w:val="5"/>
          <w:sz w:val="18"/>
          <w:szCs w:val="18"/>
          <w:lang w:val="pt-BR"/>
        </w:rPr>
        <w:t xml:space="preserve">Se o número gerado fosse maior do que 0,89, a entrevista da pesquisa TIC Domicílios foi realizada </w:t>
      </w:r>
      <w:r w:rsidRPr="00F236A2">
        <w:rPr>
          <w:rFonts w:ascii="OptimaLTStd" w:hAnsi="OptimaLTStd" w:cs="OptimaLTStd"/>
          <w:color w:val="000000"/>
          <w:spacing w:val="5"/>
          <w:sz w:val="18"/>
          <w:szCs w:val="18"/>
          <w:lang w:val="pt-BR"/>
        </w:rPr>
        <w:lastRenderedPageBreak/>
        <w:t>com morador de 18 anos ou mais de idade selecionado aleatoriamente entre os moradores do domicílio nessa faixa etária.</w:t>
      </w:r>
    </w:p>
    <w:p w14:paraId="299290BA"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 xml:space="preserve">A seleção de moradores em cada domicílio selecionado foi realizada após a listagem dos moradores. Para a seleção dos respondentes da TIC Domicílios e da TIC Kids Online Brasil foi utilizada a solução desenvolvida em </w:t>
      </w:r>
      <w:r w:rsidRPr="00A82B36">
        <w:rPr>
          <w:rFonts w:ascii="OptimaLTStd-Italic" w:hAnsi="OptimaLTStd-Italic" w:cs="OptimaLTStd-Italic"/>
          <w:i/>
          <w:iCs/>
          <w:color w:val="000000"/>
          <w:spacing w:val="8"/>
          <w:sz w:val="18"/>
          <w:szCs w:val="18"/>
          <w:lang w:val="pt-PT"/>
        </w:rPr>
        <w:t>tablet</w:t>
      </w:r>
      <w:r w:rsidRPr="00A82B36">
        <w:rPr>
          <w:rFonts w:ascii="OptimaLTStd" w:hAnsi="OptimaLTStd" w:cs="OptimaLTStd"/>
          <w:color w:val="000000"/>
          <w:spacing w:val="8"/>
          <w:sz w:val="18"/>
          <w:szCs w:val="18"/>
          <w:lang w:val="pt-BR"/>
        </w:rPr>
        <w:t xml:space="preserve"> na edição de 2015, que faz a seleção aleatória dos moradores entre os listados que forem elegíveis para a pesquisa definida </w:t>
      </w:r>
      <w:r w:rsidRPr="00A82B36">
        <w:rPr>
          <w:rFonts w:ascii="OptimaLTStd-Italic" w:hAnsi="OptimaLTStd-Italic" w:cs="OptimaLTStd-Italic"/>
          <w:i/>
          <w:iCs/>
          <w:color w:val="000000"/>
          <w:spacing w:val="8"/>
          <w:sz w:val="18"/>
          <w:szCs w:val="18"/>
          <w:lang w:val="pt-PT"/>
        </w:rPr>
        <w:t>a priori</w:t>
      </w:r>
      <w:r w:rsidRPr="00A82B36">
        <w:rPr>
          <w:rFonts w:ascii="OptimaLTStd" w:hAnsi="OptimaLTStd" w:cs="OptimaLTStd"/>
          <w:color w:val="000000"/>
          <w:spacing w:val="8"/>
          <w:sz w:val="18"/>
          <w:szCs w:val="18"/>
          <w:lang w:val="pt-BR"/>
        </w:rPr>
        <w:t xml:space="preserve"> para determinado domicílio, o que equivale à seleção do morador a ser entrevistado por amostragem aleatória simples sem reposição.</w:t>
      </w:r>
    </w:p>
    <w:p w14:paraId="76C6E691" w14:textId="77777777" w:rsidR="00A82B36" w:rsidRPr="00A82B36" w:rsidRDefault="00A82B36" w:rsidP="00A82B36">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COLETA DE DADOS EM CAMPO</w:t>
      </w:r>
    </w:p>
    <w:p w14:paraId="47882EF4" w14:textId="77777777" w:rsidR="00A82B36" w:rsidRPr="00A82B36" w:rsidRDefault="00A82B36" w:rsidP="00A82B36">
      <w:pPr>
        <w:widowControl w:val="0"/>
        <w:autoSpaceDE w:val="0"/>
        <w:autoSpaceDN w:val="0"/>
        <w:adjustRightInd w:val="0"/>
        <w:spacing w:before="170"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MÉTODO DE COLETA</w:t>
      </w:r>
    </w:p>
    <w:p w14:paraId="4E7E1E3B"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11"/>
          <w:sz w:val="18"/>
          <w:szCs w:val="18"/>
          <w:lang w:val="pt-BR"/>
        </w:rPr>
      </w:pPr>
      <w:r w:rsidRPr="00A82B36">
        <w:rPr>
          <w:rFonts w:ascii="OptimaLTStd" w:hAnsi="OptimaLTStd" w:cs="OptimaLTStd"/>
          <w:color w:val="000000"/>
          <w:spacing w:val="5"/>
          <w:sz w:val="18"/>
          <w:szCs w:val="18"/>
          <w:lang w:val="pt-BR"/>
        </w:rPr>
        <w:t xml:space="preserve">Na edição de 2015, a coleta dos dados foi realizada com o método CAPI (do inglês </w:t>
      </w:r>
      <w:r w:rsidRPr="00A82B36">
        <w:rPr>
          <w:rFonts w:ascii="OptimaLTStd-Italic" w:hAnsi="OptimaLTStd-Italic" w:cs="OptimaLTStd-Italic"/>
          <w:i/>
          <w:iCs/>
          <w:color w:val="000000"/>
          <w:spacing w:val="5"/>
          <w:sz w:val="18"/>
          <w:szCs w:val="18"/>
          <w:lang w:val="pt-PT"/>
        </w:rPr>
        <w:t>Computer-Assisted Personal Interviewing</w:t>
      </w:r>
      <w:r w:rsidRPr="00A82B36">
        <w:rPr>
          <w:rFonts w:ascii="OptimaLTStd" w:hAnsi="OptimaLTStd" w:cs="OptimaLTStd"/>
          <w:color w:val="000000"/>
          <w:spacing w:val="5"/>
          <w:sz w:val="18"/>
          <w:szCs w:val="18"/>
          <w:lang w:val="pt-BR"/>
        </w:rPr>
        <w:t xml:space="preserve">), que consiste em ter o questionário programado em um </w:t>
      </w:r>
      <w:r w:rsidRPr="00A82B36">
        <w:rPr>
          <w:rFonts w:ascii="OptimaLTStd-Italic" w:hAnsi="OptimaLTStd-Italic" w:cs="OptimaLTStd-Italic"/>
          <w:i/>
          <w:iCs/>
          <w:color w:val="000000"/>
          <w:spacing w:val="5"/>
          <w:sz w:val="18"/>
          <w:szCs w:val="18"/>
          <w:lang w:val="pt-PT"/>
        </w:rPr>
        <w:t>software</w:t>
      </w:r>
      <w:r w:rsidRPr="00A82B36">
        <w:rPr>
          <w:rFonts w:ascii="OptimaLTStd" w:hAnsi="OptimaLTStd" w:cs="OptimaLTStd"/>
          <w:color w:val="000000"/>
          <w:spacing w:val="5"/>
          <w:sz w:val="18"/>
          <w:szCs w:val="18"/>
          <w:lang w:val="pt-BR"/>
        </w:rPr>
        <w:t xml:space="preserve"> para </w:t>
      </w:r>
      <w:r w:rsidRPr="00A82B36">
        <w:rPr>
          <w:rFonts w:ascii="OptimaLTStd-Italic" w:hAnsi="OptimaLTStd-Italic" w:cs="OptimaLTStd-Italic"/>
          <w:i/>
          <w:iCs/>
          <w:color w:val="000000"/>
          <w:spacing w:val="5"/>
          <w:sz w:val="18"/>
          <w:szCs w:val="18"/>
          <w:lang w:val="pt-PT"/>
        </w:rPr>
        <w:t>tablet</w:t>
      </w:r>
      <w:r w:rsidRPr="00A82B36">
        <w:rPr>
          <w:rFonts w:ascii="OptimaLTStd" w:hAnsi="OptimaLTStd" w:cs="OptimaLTStd"/>
          <w:color w:val="000000"/>
          <w:spacing w:val="5"/>
          <w:sz w:val="18"/>
          <w:szCs w:val="18"/>
          <w:lang w:val="pt-BR"/>
        </w:rPr>
        <w:t xml:space="preserve"> e aplicado por entrevistadores em interação face a face. Para as seções de autopreenchimento foi utilizado o modo de coleta CASI (do inglês </w:t>
      </w:r>
      <w:r w:rsidRPr="00A82B36">
        <w:rPr>
          <w:rFonts w:ascii="OptimaLTStd-Italic" w:hAnsi="OptimaLTStd-Italic" w:cs="OptimaLTStd-Italic"/>
          <w:i/>
          <w:iCs/>
          <w:color w:val="000000"/>
          <w:spacing w:val="5"/>
          <w:sz w:val="18"/>
          <w:szCs w:val="18"/>
          <w:lang w:val="pt-PT"/>
        </w:rPr>
        <w:t>Computer-Assisted Self Interviewing</w:t>
      </w:r>
      <w:r w:rsidRPr="00A82B36">
        <w:rPr>
          <w:rFonts w:ascii="OptimaLTStd" w:hAnsi="OptimaLTStd" w:cs="OptimaLTStd"/>
          <w:color w:val="000000"/>
          <w:spacing w:val="5"/>
          <w:sz w:val="18"/>
          <w:szCs w:val="18"/>
          <w:lang w:val="pt-BR"/>
        </w:rPr>
        <w:t xml:space="preserve">), em que o próprio respondente utiliza o </w:t>
      </w:r>
      <w:r w:rsidRPr="00A82B36">
        <w:rPr>
          <w:rFonts w:ascii="OptimaLTStd-Italic" w:hAnsi="OptimaLTStd-Italic" w:cs="OptimaLTStd-Italic"/>
          <w:i/>
          <w:iCs/>
          <w:color w:val="000000"/>
          <w:spacing w:val="5"/>
          <w:sz w:val="18"/>
          <w:szCs w:val="18"/>
          <w:lang w:val="pt-PT"/>
        </w:rPr>
        <w:t>tablet</w:t>
      </w:r>
      <w:r w:rsidRPr="00A82B36">
        <w:rPr>
          <w:rFonts w:ascii="OptimaLTStd" w:hAnsi="OptimaLTStd" w:cs="OptimaLTStd"/>
          <w:color w:val="000000"/>
          <w:spacing w:val="5"/>
          <w:sz w:val="18"/>
          <w:szCs w:val="18"/>
          <w:lang w:val="pt-BR"/>
        </w:rPr>
        <w:t xml:space="preserve"> para responder às perguntas, sem interação com o entrevistador.</w:t>
      </w:r>
    </w:p>
    <w:p w14:paraId="575AA43C"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DATA DE COLETA</w:t>
      </w:r>
    </w:p>
    <w:p w14:paraId="4B5B73BA"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A coleta de dados da pesquisa TIC Domicílios 2015 ocorreu entre novembro de 2015 e junho de 2016, em todo o território nacional.</w:t>
      </w:r>
    </w:p>
    <w:p w14:paraId="0E738FEC"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PROCEDIMENTOS E CONTROLE DE CAMPO</w:t>
      </w:r>
    </w:p>
    <w:p w14:paraId="0265130D"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Diversas ações foram realizadas a fim de garantir a maior padronização possível na forma de coleta de dados em todo o Brasil e, assim, minimizar os possíveis erros não amostrais. Alguns exemplos são citados a seguir. </w:t>
      </w:r>
    </w:p>
    <w:p w14:paraId="7A9883AE" w14:textId="77777777" w:rsidR="00A82B36" w:rsidRPr="00A82B36" w:rsidRDefault="00A82B36" w:rsidP="00A82B36">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 xml:space="preserve">IMPOSSIBILIDADE DE COMPLETAR ENTREVISTAS NOS SETORES CENSITÁRIOS </w:t>
      </w:r>
    </w:p>
    <w:p w14:paraId="48009FA0"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Nos casos de impossibilidade de acesso ao setor como um todo, tais setores foram considerados como perdas. Segue um resumo dessas situações, definidas a partir de ocorrências previstas no planejamento e das situações ocorridas durante a coleta de dados:</w:t>
      </w:r>
    </w:p>
    <w:p w14:paraId="5AF89FCE" w14:textId="77777777" w:rsidR="00A82B36" w:rsidRPr="00CC7C47" w:rsidRDefault="00A82B36" w:rsidP="00CC7C47">
      <w:pPr>
        <w:pStyle w:val="ListParagraph"/>
        <w:widowControl w:val="0"/>
        <w:numPr>
          <w:ilvl w:val="0"/>
          <w:numId w:val="2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Tráfico de drogas, Unidade de Polícia Pacificadora (UPP);</w:t>
      </w:r>
    </w:p>
    <w:p w14:paraId="0F178425" w14:textId="77777777" w:rsidR="00A82B36" w:rsidRPr="00CC7C47" w:rsidRDefault="00A82B36" w:rsidP="00CC7C47">
      <w:pPr>
        <w:pStyle w:val="ListParagraph"/>
        <w:widowControl w:val="0"/>
        <w:numPr>
          <w:ilvl w:val="0"/>
          <w:numId w:val="2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Sem acesso aos moradores (condomínio fechado, prédio, fazenda);</w:t>
      </w:r>
    </w:p>
    <w:p w14:paraId="14353EE9" w14:textId="77777777" w:rsidR="00A82B36" w:rsidRPr="00CC7C47" w:rsidRDefault="00A82B36" w:rsidP="00CC7C47">
      <w:pPr>
        <w:pStyle w:val="ListParagraph"/>
        <w:widowControl w:val="0"/>
        <w:numPr>
          <w:ilvl w:val="0"/>
          <w:numId w:val="2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Setor sem domicílios;</w:t>
      </w:r>
    </w:p>
    <w:p w14:paraId="59BB1E59" w14:textId="77777777" w:rsidR="00A82B36" w:rsidRPr="00CC7C47" w:rsidRDefault="00A82B36" w:rsidP="00CC7C47">
      <w:pPr>
        <w:pStyle w:val="ListParagraph"/>
        <w:widowControl w:val="0"/>
        <w:numPr>
          <w:ilvl w:val="0"/>
          <w:numId w:val="2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Chuvas, áreas de risco, bloqueio do acesso;</w:t>
      </w:r>
    </w:p>
    <w:p w14:paraId="7A8834E3" w14:textId="77777777" w:rsidR="00A82B36" w:rsidRPr="00CC7C47" w:rsidRDefault="00A82B36" w:rsidP="00CC7C47">
      <w:pPr>
        <w:pStyle w:val="ListParagraph"/>
        <w:widowControl w:val="0"/>
        <w:numPr>
          <w:ilvl w:val="0"/>
          <w:numId w:val="2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Setor com perfil comercial, vazio.</w:t>
      </w:r>
    </w:p>
    <w:p w14:paraId="5661F2A2" w14:textId="77777777" w:rsidR="00A82B36" w:rsidRPr="00A82B36" w:rsidRDefault="00A82B36" w:rsidP="00A82B36">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IMPOSSIBILIDADE DE REALIZAR ENTREVISTAS NO DOMICÍLIO</w:t>
      </w:r>
    </w:p>
    <w:p w14:paraId="06A60899"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A seleção dos domicílios a serem abordados para realização de entrevistas foi realizada a partir da quantidade de domicílios particulares encontrados pela contagem realizada no momento do arrolamento. Considerando as abordagens nos domicílios, foram feitas até quatro visitas em dias e horários diferentes para tentativa de realização da entrevista.</w:t>
      </w:r>
    </w:p>
    <w:p w14:paraId="2AA47D98"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As revisitas nos domicílios foram realizadas diante das seguintes ocorrências:</w:t>
      </w:r>
    </w:p>
    <w:p w14:paraId="037309E9" w14:textId="77777777" w:rsidR="00A82B36" w:rsidRPr="00CC7C47" w:rsidRDefault="00A82B36" w:rsidP="00CC7C47">
      <w:pPr>
        <w:pStyle w:val="ListParagraph"/>
        <w:widowControl w:val="0"/>
        <w:numPr>
          <w:ilvl w:val="0"/>
          <w:numId w:val="2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Ausência de morador no domicílio;</w:t>
      </w:r>
    </w:p>
    <w:p w14:paraId="6F4FF361" w14:textId="77777777" w:rsidR="00A82B36" w:rsidRPr="00CC7C47" w:rsidRDefault="00A82B36" w:rsidP="00CC7C47">
      <w:pPr>
        <w:pStyle w:val="ListParagraph"/>
        <w:widowControl w:val="0"/>
        <w:numPr>
          <w:ilvl w:val="0"/>
          <w:numId w:val="2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Impossibilidade de algum morador atender o entrevistador;</w:t>
      </w:r>
    </w:p>
    <w:p w14:paraId="6938B1DE" w14:textId="77777777" w:rsidR="00A82B36" w:rsidRPr="00CC7C47" w:rsidRDefault="00A82B36" w:rsidP="00CC7C47">
      <w:pPr>
        <w:pStyle w:val="ListParagraph"/>
        <w:widowControl w:val="0"/>
        <w:numPr>
          <w:ilvl w:val="0"/>
          <w:numId w:val="2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Impossibilidade de o morador selecionado atender o entrevistador;</w:t>
      </w:r>
    </w:p>
    <w:p w14:paraId="3F0C8590" w14:textId="77777777" w:rsidR="00A82B36" w:rsidRPr="00CC7C47" w:rsidRDefault="00A82B36" w:rsidP="00CC7C47">
      <w:pPr>
        <w:pStyle w:val="ListParagraph"/>
        <w:widowControl w:val="0"/>
        <w:numPr>
          <w:ilvl w:val="0"/>
          <w:numId w:val="2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Ausência da pessoa selecionada;</w:t>
      </w:r>
    </w:p>
    <w:p w14:paraId="5E6CBF13" w14:textId="77777777" w:rsidR="00A82B36" w:rsidRPr="00CC7C47" w:rsidRDefault="00A82B36" w:rsidP="00CC7C47">
      <w:pPr>
        <w:pStyle w:val="ListParagraph"/>
        <w:widowControl w:val="0"/>
        <w:numPr>
          <w:ilvl w:val="0"/>
          <w:numId w:val="2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lastRenderedPageBreak/>
        <w:t>Recusa do porteiro ou síndico (em condomínio ou prédio);</w:t>
      </w:r>
    </w:p>
    <w:p w14:paraId="0CEB2CF9" w14:textId="77777777" w:rsidR="00A82B36" w:rsidRPr="00CC7C47" w:rsidRDefault="00A82B36" w:rsidP="00CC7C47">
      <w:pPr>
        <w:pStyle w:val="ListParagraph"/>
        <w:widowControl w:val="0"/>
        <w:numPr>
          <w:ilvl w:val="0"/>
          <w:numId w:val="24"/>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Recusa de acesso ao domicílio.</w:t>
      </w:r>
    </w:p>
    <w:p w14:paraId="3529039B" w14:textId="77777777" w:rsidR="00A82B36" w:rsidRPr="00A82B36" w:rsidRDefault="00A82B36" w:rsidP="00A82B36">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Em alguns casos, como nos relacionados a seguir, houve a impossibilidade de realização de entrevista no domicílio selecionado mesmo após a quarta visita:</w:t>
      </w:r>
    </w:p>
    <w:p w14:paraId="017C1F2A" w14:textId="77777777" w:rsidR="00A82B36" w:rsidRPr="00CC7C47" w:rsidRDefault="00A82B36" w:rsidP="00CC7C47">
      <w:pPr>
        <w:pStyle w:val="ListParagraph"/>
        <w:widowControl w:val="0"/>
        <w:numPr>
          <w:ilvl w:val="0"/>
          <w:numId w:val="2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Pessoa selecionada viajando, com ausência prolongada superior ao período da pesquisa;</w:t>
      </w:r>
    </w:p>
    <w:p w14:paraId="11C4372C" w14:textId="77777777" w:rsidR="00A82B36" w:rsidRPr="00CC7C47" w:rsidRDefault="00A82B36" w:rsidP="00CC7C47">
      <w:pPr>
        <w:pStyle w:val="ListParagraph"/>
        <w:widowControl w:val="0"/>
        <w:numPr>
          <w:ilvl w:val="0"/>
          <w:numId w:val="2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Pessoa selecionada inapta a responder o questionário;</w:t>
      </w:r>
    </w:p>
    <w:p w14:paraId="2F854D35" w14:textId="77777777" w:rsidR="00A82B36" w:rsidRPr="00CC7C47" w:rsidRDefault="00A82B36" w:rsidP="00CC7C47">
      <w:pPr>
        <w:pStyle w:val="ListParagraph"/>
        <w:widowControl w:val="0"/>
        <w:numPr>
          <w:ilvl w:val="0"/>
          <w:numId w:val="2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Recusa da pessoa selecionada;</w:t>
      </w:r>
    </w:p>
    <w:p w14:paraId="27EFAE67" w14:textId="77777777" w:rsidR="00A82B36" w:rsidRPr="00CC7C47" w:rsidRDefault="00A82B36" w:rsidP="00CC7C47">
      <w:pPr>
        <w:pStyle w:val="ListParagraph"/>
        <w:widowControl w:val="0"/>
        <w:numPr>
          <w:ilvl w:val="0"/>
          <w:numId w:val="2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Domicílio vazio ou desocupado;</w:t>
      </w:r>
    </w:p>
    <w:p w14:paraId="310273D5" w14:textId="77777777" w:rsidR="00A82B36" w:rsidRPr="00CC7C47" w:rsidRDefault="00A82B36" w:rsidP="00CC7C47">
      <w:pPr>
        <w:pStyle w:val="ListParagraph"/>
        <w:widowControl w:val="0"/>
        <w:numPr>
          <w:ilvl w:val="0"/>
          <w:numId w:val="2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Domicílio com função diferente de moradia (comércio, escritório, clínica, etc.);</w:t>
      </w:r>
    </w:p>
    <w:p w14:paraId="46227C5F" w14:textId="77777777" w:rsidR="00A82B36" w:rsidRPr="00CC7C47" w:rsidRDefault="00A82B36" w:rsidP="00CC7C47">
      <w:pPr>
        <w:pStyle w:val="ListParagraph"/>
        <w:widowControl w:val="0"/>
        <w:numPr>
          <w:ilvl w:val="0"/>
          <w:numId w:val="2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Domicílio de veraneio ou utilizado em período de férias;</w:t>
      </w:r>
    </w:p>
    <w:p w14:paraId="340A1D5E" w14:textId="77777777" w:rsidR="00A82B36" w:rsidRPr="00CC7C47" w:rsidRDefault="00A82B36" w:rsidP="00CC7C47">
      <w:pPr>
        <w:pStyle w:val="ListParagraph"/>
        <w:widowControl w:val="0"/>
        <w:numPr>
          <w:ilvl w:val="0"/>
          <w:numId w:val="25"/>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CC7C47">
        <w:rPr>
          <w:rFonts w:ascii="OptimaLTStd" w:hAnsi="OptimaLTStd" w:cs="OptimaLTStd"/>
          <w:color w:val="000000"/>
          <w:spacing w:val="5"/>
          <w:sz w:val="18"/>
          <w:szCs w:val="18"/>
          <w:lang w:val="pt-BR"/>
        </w:rPr>
        <w:t>Recusa do porteiro ou síndico (em condomínio ou prédio).</w:t>
      </w:r>
    </w:p>
    <w:p w14:paraId="03158102"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Considerando o método utilizado, em que há uma lista de domicílios previamente selecionados a serem percorridos, a taxa de resposta foi de 71%. </w:t>
      </w:r>
    </w:p>
    <w:p w14:paraId="693496D2" w14:textId="2854AE7A" w:rsidR="00A82B36" w:rsidRPr="00CC7C47" w:rsidRDefault="00A82B36" w:rsidP="00CC7C47">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Vale mencionar que alguns setores apresentaram dificuldade em atingir a taxa de resposta esperada, mesmo tomando ações para minimizar alguns problemas, como no caso de setores com grande número de prédios ou condomínios, onde há maior dificuldade de acesso aos domicílios. Nesses casos, a estratégia tomada consistiu no envio de carta, via Correios, direcionada aos domicílios selecionados nesses setores. Essa carta continha informações sobre a pesquisa, com o objetivo de sensibilizar os respectivos moradores a participarem da pesquisa.</w:t>
      </w:r>
    </w:p>
    <w:p w14:paraId="218ADD51" w14:textId="77777777" w:rsidR="00A82B36" w:rsidRPr="00A82B36" w:rsidRDefault="00A82B36" w:rsidP="00A82B36">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PROCESSAMENTO DE DADOS</w:t>
      </w:r>
    </w:p>
    <w:p w14:paraId="67593CE6" w14:textId="77777777" w:rsidR="00A82B36" w:rsidRPr="00A82B36" w:rsidRDefault="00A82B36" w:rsidP="00A82B36">
      <w:pPr>
        <w:widowControl w:val="0"/>
        <w:autoSpaceDE w:val="0"/>
        <w:autoSpaceDN w:val="0"/>
        <w:adjustRightInd w:val="0"/>
        <w:spacing w:before="170"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PROCEDIMENTOS DE PONDERAÇÃO</w:t>
      </w:r>
    </w:p>
    <w:p w14:paraId="6582208A"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O peso amostral básico de cada unidade de seleção – município ou setor censitário – foi calculado separadamente para cada estrato, considerando o inverso da probabilidade de seleção descrita anteriormente.</w:t>
      </w:r>
    </w:p>
    <w:p w14:paraId="4C2737EE" w14:textId="77777777" w:rsidR="00A82B36" w:rsidRPr="00A82B36" w:rsidRDefault="00A82B36" w:rsidP="00A82B36">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Ponderação dos municípios</w:t>
      </w:r>
    </w:p>
    <w:p w14:paraId="17999196"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Considerando a descrição do método de seleção dos municípios, o peso básico de cada município em cada estrato da amostra é dado pela fórmula:</w:t>
      </w:r>
    </w:p>
    <w:tbl>
      <w:tblPr>
        <w:tblW w:w="0" w:type="auto"/>
        <w:tblInd w:w="-8" w:type="dxa"/>
        <w:tblLayout w:type="fixed"/>
        <w:tblCellMar>
          <w:left w:w="0" w:type="dxa"/>
          <w:right w:w="0" w:type="dxa"/>
        </w:tblCellMar>
        <w:tblLook w:val="0000" w:firstRow="0" w:lastRow="0" w:firstColumn="0" w:lastColumn="0" w:noHBand="0" w:noVBand="0"/>
      </w:tblPr>
      <w:tblGrid>
        <w:gridCol w:w="283"/>
        <w:gridCol w:w="227"/>
        <w:gridCol w:w="114"/>
        <w:gridCol w:w="737"/>
        <w:gridCol w:w="5930"/>
      </w:tblGrid>
      <w:tr w:rsidR="00A82B36" w:rsidRPr="00A82B36" w14:paraId="6E2A39BC" w14:textId="77777777" w:rsidTr="00CC7C47">
        <w:tblPrEx>
          <w:tblCellMar>
            <w:top w:w="0" w:type="dxa"/>
            <w:left w:w="0" w:type="dxa"/>
            <w:bottom w:w="0" w:type="dxa"/>
            <w:right w:w="0" w:type="dxa"/>
          </w:tblCellMar>
        </w:tblPrEx>
        <w:trPr>
          <w:trHeight w:hRule="exact" w:val="396"/>
        </w:trPr>
        <w:tc>
          <w:tcPr>
            <w:tcW w:w="283" w:type="dxa"/>
            <w:vMerge w:val="restart"/>
            <w:tcMar>
              <w:top w:w="57" w:type="dxa"/>
              <w:left w:w="0" w:type="dxa"/>
              <w:bottom w:w="0" w:type="dxa"/>
              <w:right w:w="0" w:type="dxa"/>
            </w:tcMar>
            <w:vAlign w:val="center"/>
          </w:tcPr>
          <w:p w14:paraId="7972DF1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9"/>
                <w:vertAlign w:val="subscript"/>
                <w:lang w:val="pt-BR"/>
              </w:rPr>
              <w:t>hi</w:t>
            </w:r>
          </w:p>
        </w:tc>
        <w:tc>
          <w:tcPr>
            <w:tcW w:w="227" w:type="dxa"/>
            <w:vMerge w:val="restart"/>
            <w:tcMar>
              <w:top w:w="57" w:type="dxa"/>
              <w:left w:w="0" w:type="dxa"/>
              <w:bottom w:w="0" w:type="dxa"/>
              <w:right w:w="0" w:type="dxa"/>
            </w:tcMar>
            <w:vAlign w:val="center"/>
          </w:tcPr>
          <w:p w14:paraId="46E546A7"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9"/>
                <w:lang w:val="pt-BR"/>
              </w:rPr>
              <w:t>=</w:t>
            </w:r>
          </w:p>
        </w:tc>
        <w:tc>
          <w:tcPr>
            <w:tcW w:w="114" w:type="dxa"/>
            <w:vMerge w:val="restart"/>
            <w:tcMar>
              <w:top w:w="57" w:type="dxa"/>
              <w:left w:w="0" w:type="dxa"/>
              <w:bottom w:w="0" w:type="dxa"/>
              <w:right w:w="0" w:type="dxa"/>
            </w:tcMar>
          </w:tcPr>
          <w:p w14:paraId="64D451A7"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404D5D78"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73078A59"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03537CA9"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34E20A7B"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5EB8D52B"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73D6C436"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1132338C"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4DF032F0"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12DEFA0E"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0F2BAEE6"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p w14:paraId="19E16FCB" w14:textId="77777777" w:rsidR="00A82B36" w:rsidRPr="00A82B36" w:rsidRDefault="00A82B36" w:rsidP="00A82B36">
            <w:pPr>
              <w:widowControl w:val="0"/>
              <w:suppressAutoHyphens/>
              <w:autoSpaceDE w:val="0"/>
              <w:autoSpaceDN w:val="0"/>
              <w:adjustRightInd w:val="0"/>
              <w:spacing w:line="150" w:lineRule="atLeast"/>
              <w:textAlignment w:val="center"/>
              <w:rPr>
                <w:rFonts w:ascii="Symbol" w:hAnsi="Symbol" w:cs="Symbol"/>
                <w:color w:val="00AAAC"/>
                <w:spacing w:val="3"/>
                <w:sz w:val="12"/>
                <w:szCs w:val="12"/>
                <w:lang w:val="pt-BR"/>
              </w:rPr>
            </w:pPr>
            <w:r w:rsidRPr="00A82B36">
              <w:rPr>
                <w:rFonts w:ascii="Symbol" w:hAnsi="Symbol" w:cs="Symbol"/>
                <w:color w:val="00AAAC"/>
                <w:spacing w:val="3"/>
                <w:sz w:val="12"/>
                <w:szCs w:val="12"/>
                <w:lang w:val="pt-BR"/>
              </w:rPr>
              <w:t></w:t>
            </w:r>
          </w:p>
          <w:p w14:paraId="788A8819"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Med" w:hAnsi="ITCFranklinGothicStd-Med" w:cs="ITCFranklinGothicStd-Med"/>
                <w:caps/>
                <w:color w:val="000000"/>
                <w:spacing w:val="3"/>
                <w:sz w:val="12"/>
                <w:szCs w:val="12"/>
                <w:lang w:val="pt-BR"/>
              </w:rPr>
            </w:pPr>
            <w:r w:rsidRPr="00A82B36">
              <w:rPr>
                <w:rFonts w:ascii="Symbol" w:hAnsi="Symbol" w:cs="Symbol"/>
                <w:color w:val="00AAAC"/>
                <w:spacing w:val="3"/>
                <w:sz w:val="12"/>
                <w:szCs w:val="12"/>
                <w:lang w:val="pt-BR"/>
              </w:rPr>
              <w:t></w:t>
            </w:r>
            <w:r w:rsidRPr="00A82B36">
              <w:rPr>
                <w:rFonts w:ascii="Symbol" w:hAnsi="Symbol" w:cs="Symbol"/>
                <w:color w:val="00AAAC"/>
                <w:spacing w:val="3"/>
                <w:sz w:val="12"/>
                <w:szCs w:val="12"/>
                <w:lang w:val="pt-BR"/>
              </w:rPr>
              <w:t></w:t>
            </w:r>
          </w:p>
        </w:tc>
        <w:tc>
          <w:tcPr>
            <w:tcW w:w="737" w:type="dxa"/>
            <w:tcMar>
              <w:top w:w="0" w:type="dxa"/>
              <w:left w:w="0" w:type="dxa"/>
              <w:bottom w:w="0" w:type="dxa"/>
              <w:right w:w="0" w:type="dxa"/>
            </w:tcMar>
            <w:vAlign w:val="center"/>
          </w:tcPr>
          <w:p w14:paraId="7594209D"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spacing w:val="4"/>
                <w:position w:val="4"/>
                <w:sz w:val="22"/>
                <w:szCs w:val="22"/>
                <w:lang w:val="pt-BR"/>
              </w:rPr>
              <w:t>1</w:t>
            </w:r>
          </w:p>
        </w:tc>
        <w:tc>
          <w:tcPr>
            <w:tcW w:w="5930" w:type="dxa"/>
            <w:tcMar>
              <w:top w:w="113" w:type="dxa"/>
              <w:left w:w="113" w:type="dxa"/>
              <w:bottom w:w="113" w:type="dxa"/>
              <w:right w:w="0" w:type="dxa"/>
            </w:tcMar>
            <w:vAlign w:val="center"/>
          </w:tcPr>
          <w:p w14:paraId="4EB418DA"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se é município da capital, Cidade Digital ou município autorrepresentativo</w:t>
            </w:r>
          </w:p>
        </w:tc>
      </w:tr>
      <w:tr w:rsidR="00A82B36" w:rsidRPr="00A82B36" w14:paraId="06E7F612" w14:textId="77777777" w:rsidTr="00CC7C47">
        <w:tblPrEx>
          <w:tblCellMar>
            <w:top w:w="0" w:type="dxa"/>
            <w:left w:w="0" w:type="dxa"/>
            <w:bottom w:w="0" w:type="dxa"/>
            <w:right w:w="0" w:type="dxa"/>
          </w:tblCellMar>
        </w:tblPrEx>
        <w:trPr>
          <w:trHeight w:hRule="exact" w:val="429"/>
        </w:trPr>
        <w:tc>
          <w:tcPr>
            <w:tcW w:w="283" w:type="dxa"/>
            <w:vMerge/>
          </w:tcPr>
          <w:p w14:paraId="64F5D9A1"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227" w:type="dxa"/>
            <w:vMerge/>
          </w:tcPr>
          <w:p w14:paraId="46AAEAE7"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14" w:type="dxa"/>
            <w:vMerge/>
          </w:tcPr>
          <w:p w14:paraId="26026B99"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737" w:type="dxa"/>
            <w:tcMar>
              <w:top w:w="0" w:type="dxa"/>
              <w:left w:w="0" w:type="dxa"/>
              <w:bottom w:w="113" w:type="dxa"/>
              <w:right w:w="0" w:type="dxa"/>
            </w:tcMar>
            <w:vAlign w:val="center"/>
          </w:tcPr>
          <w:p w14:paraId="45E69197"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T</w:t>
            </w:r>
            <w:r w:rsidRPr="00A82B36">
              <w:rPr>
                <w:rFonts w:ascii="MinionPro-It" w:hAnsi="MinionPro-It" w:cs="MinionPro-It"/>
                <w:i/>
                <w:iCs/>
                <w:color w:val="00AAAC"/>
                <w:vertAlign w:val="subscript"/>
                <w:lang w:val="pt-BR"/>
              </w:rPr>
              <w:t>h</w:t>
            </w:r>
          </w:p>
        </w:tc>
        <w:tc>
          <w:tcPr>
            <w:tcW w:w="5930" w:type="dxa"/>
            <w:vMerge w:val="restart"/>
            <w:tcMar>
              <w:top w:w="57" w:type="dxa"/>
              <w:left w:w="113" w:type="dxa"/>
              <w:bottom w:w="170" w:type="dxa"/>
              <w:right w:w="0" w:type="dxa"/>
            </w:tcMar>
            <w:vAlign w:val="center"/>
          </w:tcPr>
          <w:p w14:paraId="396C32D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caso contrário</w:t>
            </w:r>
          </w:p>
        </w:tc>
      </w:tr>
      <w:tr w:rsidR="00A82B36" w:rsidRPr="00A82B36" w14:paraId="7B2F028C" w14:textId="77777777" w:rsidTr="00CC7C47">
        <w:tblPrEx>
          <w:tblCellMar>
            <w:top w:w="0" w:type="dxa"/>
            <w:left w:w="0" w:type="dxa"/>
            <w:bottom w:w="0" w:type="dxa"/>
            <w:right w:w="0" w:type="dxa"/>
          </w:tblCellMar>
        </w:tblPrEx>
        <w:trPr>
          <w:trHeight w:hRule="exact" w:val="501"/>
        </w:trPr>
        <w:tc>
          <w:tcPr>
            <w:tcW w:w="283" w:type="dxa"/>
            <w:vMerge/>
          </w:tcPr>
          <w:p w14:paraId="0BD7C358"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227" w:type="dxa"/>
            <w:vMerge/>
          </w:tcPr>
          <w:p w14:paraId="6F6DC049"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14" w:type="dxa"/>
            <w:vMerge/>
          </w:tcPr>
          <w:p w14:paraId="6076AEFF"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737" w:type="dxa"/>
            <w:tcMar>
              <w:top w:w="57" w:type="dxa"/>
              <w:left w:w="0" w:type="dxa"/>
              <w:bottom w:w="0" w:type="dxa"/>
              <w:right w:w="0" w:type="dxa"/>
            </w:tcMar>
            <w:vAlign w:val="center"/>
          </w:tcPr>
          <w:p w14:paraId="44245DDA"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n</w:t>
            </w:r>
            <w:r w:rsidRPr="00A82B36">
              <w:rPr>
                <w:rFonts w:ascii="MinionPro-It" w:hAnsi="MinionPro-It" w:cs="MinionPro-It"/>
                <w:i/>
                <w:iCs/>
                <w:color w:val="00AAAC"/>
                <w:position w:val="9"/>
                <w:vertAlign w:val="subscript"/>
                <w:lang w:val="pt-BR"/>
              </w:rPr>
              <w:t>h</w:t>
            </w:r>
            <w:r w:rsidRPr="00A82B36">
              <w:rPr>
                <w:rFonts w:ascii="Calibri" w:eastAsia="Calibri" w:hAnsi="Calibri" w:cs="Calibri"/>
                <w:i/>
                <w:iCs/>
                <w:color w:val="00AAAC"/>
                <w:position w:val="9"/>
                <w:vertAlign w:val="subscript"/>
                <w:lang w:val="pt-BR"/>
              </w:rPr>
              <w:t> </w:t>
            </w:r>
            <w:r w:rsidRPr="00A82B36">
              <w:rPr>
                <w:rFonts w:ascii="Symbol" w:hAnsi="Symbol" w:cs="Symbol"/>
                <w:color w:val="00AAAC"/>
                <w:position w:val="9"/>
                <w:sz w:val="20"/>
                <w:szCs w:val="20"/>
                <w:lang w:val="pt-BR"/>
              </w:rPr>
              <w:t></w:t>
            </w:r>
            <w:r w:rsidRPr="00A82B36">
              <w:rPr>
                <w:rFonts w:ascii="MinionPro-It" w:hAnsi="MinionPro-It" w:cs="MinionPro-It"/>
                <w:i/>
                <w:iCs/>
                <w:color w:val="00AAAC"/>
                <w:position w:val="9"/>
                <w:vertAlign w:val="subscript"/>
                <w:lang w:val="pt-BR"/>
              </w:rPr>
              <w:t xml:space="preserve"> </w:t>
            </w:r>
            <w:r w:rsidRPr="00A82B36">
              <w:rPr>
                <w:rFonts w:ascii="MinionPro-It" w:hAnsi="MinionPro-It" w:cs="MinionPro-It"/>
                <w:i/>
                <w:iCs/>
                <w:color w:val="00AAAC"/>
                <w:position w:val="9"/>
                <w:lang w:val="pt-BR"/>
              </w:rPr>
              <w:t>M</w:t>
            </w:r>
            <w:r w:rsidRPr="00A82B36">
              <w:rPr>
                <w:rFonts w:ascii="MinionPro-It" w:hAnsi="MinionPro-It" w:cs="MinionPro-It"/>
                <w:i/>
                <w:iCs/>
                <w:color w:val="00AAAC"/>
                <w:position w:val="9"/>
                <w:vertAlign w:val="subscript"/>
                <w:lang w:val="pt-BR"/>
              </w:rPr>
              <w:t>hi</w:t>
            </w:r>
          </w:p>
        </w:tc>
        <w:tc>
          <w:tcPr>
            <w:tcW w:w="5930" w:type="dxa"/>
            <w:vMerge/>
          </w:tcPr>
          <w:p w14:paraId="42315FA5" w14:textId="77777777" w:rsidR="00A82B36" w:rsidRPr="00A82B36" w:rsidRDefault="00A82B36" w:rsidP="00A82B36">
            <w:pPr>
              <w:widowControl w:val="0"/>
              <w:autoSpaceDE w:val="0"/>
              <w:autoSpaceDN w:val="0"/>
              <w:adjustRightInd w:val="0"/>
              <w:rPr>
                <w:rFonts w:ascii="ITCFranklinGothicStd-Book" w:hAnsi="ITCFranklinGothicStd-Book"/>
              </w:rPr>
            </w:pPr>
          </w:p>
        </w:tc>
      </w:tr>
    </w:tbl>
    <w:p w14:paraId="5581AB3F" w14:textId="77777777" w:rsidR="00A82B36" w:rsidRPr="00A82B36" w:rsidRDefault="00A82B36" w:rsidP="00A82B36">
      <w:pPr>
        <w:widowControl w:val="0"/>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PT"/>
        </w:rPr>
      </w:pPr>
    </w:p>
    <w:p w14:paraId="6A93696C"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PT"/>
        </w:rPr>
      </w:pPr>
    </w:p>
    <w:p w14:paraId="344056C3"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40"/>
        <w:gridCol w:w="496"/>
        <w:gridCol w:w="6818"/>
      </w:tblGrid>
      <w:tr w:rsidR="00A82B36" w:rsidRPr="00A82B36" w14:paraId="5BF41812" w14:textId="77777777" w:rsidTr="00CC7C47">
        <w:tblPrEx>
          <w:tblCellMar>
            <w:top w:w="0" w:type="dxa"/>
            <w:left w:w="0" w:type="dxa"/>
            <w:bottom w:w="0" w:type="dxa"/>
            <w:right w:w="0" w:type="dxa"/>
          </w:tblCellMar>
        </w:tblPrEx>
        <w:trPr>
          <w:trHeight w:hRule="exact" w:val="368"/>
        </w:trPr>
        <w:tc>
          <w:tcPr>
            <w:tcW w:w="340" w:type="dxa"/>
            <w:tcMar>
              <w:top w:w="170" w:type="dxa"/>
              <w:left w:w="0" w:type="dxa"/>
              <w:bottom w:w="0" w:type="dxa"/>
              <w:right w:w="0" w:type="dxa"/>
            </w:tcMar>
            <w:vAlign w:val="center"/>
          </w:tcPr>
          <w:p w14:paraId="234D3A5A"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9"/>
                <w:vertAlign w:val="subscript"/>
                <w:lang w:val="pt-BR"/>
              </w:rPr>
              <w:t>hi</w:t>
            </w:r>
          </w:p>
        </w:tc>
        <w:tc>
          <w:tcPr>
            <w:tcW w:w="7314" w:type="dxa"/>
            <w:gridSpan w:val="2"/>
            <w:tcMar>
              <w:top w:w="0" w:type="dxa"/>
              <w:left w:w="113" w:type="dxa"/>
              <w:bottom w:w="0" w:type="dxa"/>
              <w:right w:w="0" w:type="dxa"/>
            </w:tcMar>
            <w:vAlign w:val="center"/>
          </w:tcPr>
          <w:p w14:paraId="64C45B6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peso básico, igual ao inverso da probabilidade de seleção,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aps/>
                <w:color w:val="000000"/>
                <w:spacing w:val="3"/>
                <w:sz w:val="13"/>
                <w:szCs w:val="13"/>
                <w:lang w:val="pt-BR"/>
              </w:rPr>
              <w:t>;</w:t>
            </w:r>
          </w:p>
        </w:tc>
      </w:tr>
      <w:tr w:rsidR="00A82B36" w:rsidRPr="00A82B36" w14:paraId="10698BF9" w14:textId="77777777" w:rsidTr="00CC7C47">
        <w:tblPrEx>
          <w:tblCellMar>
            <w:top w:w="0" w:type="dxa"/>
            <w:left w:w="0" w:type="dxa"/>
            <w:bottom w:w="0" w:type="dxa"/>
            <w:right w:w="0" w:type="dxa"/>
          </w:tblCellMar>
        </w:tblPrEx>
        <w:trPr>
          <w:trHeight w:hRule="exact" w:val="368"/>
        </w:trPr>
        <w:tc>
          <w:tcPr>
            <w:tcW w:w="340" w:type="dxa"/>
            <w:tcMar>
              <w:top w:w="0" w:type="dxa"/>
              <w:left w:w="0" w:type="dxa"/>
              <w:bottom w:w="0" w:type="dxa"/>
              <w:right w:w="0" w:type="dxa"/>
            </w:tcMar>
            <w:vAlign w:val="center"/>
          </w:tcPr>
          <w:p w14:paraId="3E4C6293"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T</w:t>
            </w:r>
            <w:r w:rsidRPr="00A82B36">
              <w:rPr>
                <w:rFonts w:ascii="MinionPro-It" w:hAnsi="MinionPro-It" w:cs="MinionPro-It"/>
                <w:i/>
                <w:iCs/>
                <w:color w:val="00AAAC"/>
                <w:spacing w:val="-17"/>
                <w:vertAlign w:val="subscript"/>
                <w:lang w:val="pt-BR"/>
              </w:rPr>
              <w:t>h</w:t>
            </w:r>
          </w:p>
        </w:tc>
        <w:tc>
          <w:tcPr>
            <w:tcW w:w="7314" w:type="dxa"/>
            <w:gridSpan w:val="2"/>
            <w:tcMar>
              <w:top w:w="0" w:type="dxa"/>
              <w:left w:w="113" w:type="dxa"/>
              <w:bottom w:w="0" w:type="dxa"/>
              <w:right w:w="0" w:type="dxa"/>
            </w:tcMar>
            <w:vAlign w:val="center"/>
          </w:tcPr>
          <w:p w14:paraId="136E7ACB"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total das medidas de tamanho dos municípios não autorrepresentativos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 tal que</w:t>
            </w:r>
          </w:p>
        </w:tc>
      </w:tr>
      <w:tr w:rsidR="00A82B36" w:rsidRPr="00A82B36" w14:paraId="4CE4040A" w14:textId="77777777" w:rsidTr="00CC7C47">
        <w:tblPrEx>
          <w:tblCellMar>
            <w:top w:w="0" w:type="dxa"/>
            <w:left w:w="0" w:type="dxa"/>
            <w:bottom w:w="0" w:type="dxa"/>
            <w:right w:w="0" w:type="dxa"/>
          </w:tblCellMar>
        </w:tblPrEx>
        <w:trPr>
          <w:trHeight w:hRule="exact" w:val="368"/>
        </w:trPr>
        <w:tc>
          <w:tcPr>
            <w:tcW w:w="340" w:type="dxa"/>
            <w:tcMar>
              <w:top w:w="0" w:type="dxa"/>
              <w:left w:w="0" w:type="dxa"/>
              <w:bottom w:w="0" w:type="dxa"/>
              <w:right w:w="0" w:type="dxa"/>
            </w:tcMar>
            <w:vAlign w:val="center"/>
          </w:tcPr>
          <w:p w14:paraId="3C2B9B36"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496" w:type="dxa"/>
            <w:tcMar>
              <w:top w:w="0" w:type="dxa"/>
              <w:left w:w="113" w:type="dxa"/>
              <w:bottom w:w="170" w:type="dxa"/>
              <w:right w:w="0" w:type="dxa"/>
            </w:tcMar>
            <w:vAlign w:val="center"/>
          </w:tcPr>
          <w:p w14:paraId="6FEE3298"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MinionPro-It" w:hAnsi="MinionPro-It" w:cs="MinionPro-It"/>
                <w:i/>
                <w:iCs/>
                <w:color w:val="00AAAC"/>
                <w:spacing w:val="-17"/>
                <w:lang w:val="pt-BR"/>
              </w:rPr>
              <w:t>T</w:t>
            </w:r>
            <w:r w:rsidRPr="00A82B36">
              <w:rPr>
                <w:rFonts w:ascii="MinionPro-It" w:hAnsi="MinionPro-It" w:cs="MinionPro-It"/>
                <w:i/>
                <w:iCs/>
                <w:color w:val="00AAAC"/>
                <w:spacing w:val="-17"/>
                <w:vertAlign w:val="subscript"/>
                <w:lang w:val="pt-BR"/>
              </w:rPr>
              <w:t>h</w:t>
            </w:r>
            <w:r w:rsidRPr="00A82B36">
              <w:rPr>
                <w:rFonts w:ascii="Calibri" w:eastAsia="Calibri" w:hAnsi="Calibri" w:cs="Calibri"/>
                <w:i/>
                <w:iCs/>
                <w:color w:val="00AAAC"/>
                <w:spacing w:val="-17"/>
                <w:vertAlign w:val="subscript"/>
                <w:lang w:val="pt-BR"/>
              </w:rPr>
              <w:t>  </w:t>
            </w:r>
            <w:r w:rsidRPr="00A82B36">
              <w:rPr>
                <w:rFonts w:ascii="MinionPro-It" w:hAnsi="MinionPro-It" w:cs="MinionPro-It"/>
                <w:i/>
                <w:iCs/>
                <w:color w:val="00AAAC"/>
                <w:spacing w:val="7"/>
                <w:lang w:val="pt-BR"/>
              </w:rPr>
              <w:t>=</w:t>
            </w:r>
          </w:p>
        </w:tc>
        <w:tc>
          <w:tcPr>
            <w:tcW w:w="6818" w:type="dxa"/>
            <w:tcMar>
              <w:top w:w="0" w:type="dxa"/>
              <w:left w:w="0" w:type="dxa"/>
              <w:bottom w:w="0" w:type="dxa"/>
              <w:right w:w="0" w:type="dxa"/>
            </w:tcMar>
            <w:vAlign w:val="center"/>
          </w:tcPr>
          <w:p w14:paraId="2017D21A"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MinionPro-It" w:hAnsi="MinionPro-It" w:cs="MinionPro-It"/>
                <w:i/>
                <w:iCs/>
                <w:color w:val="00AAAC"/>
                <w:spacing w:val="11"/>
                <w:position w:val="10"/>
                <w:sz w:val="28"/>
                <w:szCs w:val="28"/>
                <w:lang w:val="pt-BR"/>
              </w:rPr>
              <w:t>∑</w:t>
            </w:r>
            <w:r w:rsidRPr="00A82B36">
              <w:rPr>
                <w:rFonts w:ascii="MinionPro-It" w:hAnsi="MinionPro-It" w:cs="MinionPro-It"/>
                <w:i/>
                <w:iCs/>
                <w:color w:val="00AAAC"/>
                <w:position w:val="4"/>
                <w:vertAlign w:val="subscript"/>
                <w:lang w:val="pt-BR"/>
              </w:rPr>
              <w:t xml:space="preserve">h </w:t>
            </w:r>
            <w:r w:rsidRPr="00A82B36">
              <w:rPr>
                <w:rFonts w:ascii="MinionPro-It" w:hAnsi="MinionPro-It" w:cs="MinionPro-It"/>
                <w:i/>
                <w:iCs/>
                <w:color w:val="00AAAC"/>
                <w:spacing w:val="-17"/>
                <w:position w:val="10"/>
                <w:lang w:val="pt-BR"/>
              </w:rPr>
              <w:t>M</w:t>
            </w:r>
            <w:r w:rsidRPr="00A82B36">
              <w:rPr>
                <w:rFonts w:ascii="MinionPro-It" w:hAnsi="MinionPro-It" w:cs="MinionPro-It"/>
                <w:i/>
                <w:iCs/>
                <w:color w:val="00AAAC"/>
                <w:spacing w:val="-17"/>
                <w:position w:val="10"/>
                <w:vertAlign w:val="subscript"/>
                <w:lang w:val="pt-BR"/>
              </w:rPr>
              <w:t xml:space="preserve">hi </w:t>
            </w:r>
            <w:r w:rsidRPr="00A82B36">
              <w:rPr>
                <w:rFonts w:ascii="Calibri" w:eastAsia="Calibri" w:hAnsi="Calibri" w:cs="Calibri"/>
                <w:i/>
                <w:iCs/>
                <w:color w:val="00AAAC"/>
                <w:spacing w:val="-17"/>
                <w:position w:val="10"/>
                <w:vertAlign w:val="subscript"/>
                <w:lang w:val="pt-BR"/>
              </w:rPr>
              <w:t>    </w:t>
            </w:r>
            <w:r w:rsidRPr="00A82B36">
              <w:rPr>
                <w:rFonts w:ascii="ITCFranklinGothicStd-Book" w:hAnsi="ITCFranklinGothicStd-Book" w:cs="ITCFranklinGothicStd-Book"/>
                <w:color w:val="000000"/>
                <w:spacing w:val="3"/>
                <w:position w:val="6"/>
                <w:sz w:val="16"/>
                <w:szCs w:val="16"/>
                <w:lang w:val="pt-BR"/>
              </w:rPr>
              <w:t>;</w:t>
            </w:r>
          </w:p>
        </w:tc>
      </w:tr>
      <w:tr w:rsidR="00A82B36" w:rsidRPr="00A82B36" w14:paraId="2A2F83D5" w14:textId="77777777" w:rsidTr="00CC7C47">
        <w:tblPrEx>
          <w:tblCellMar>
            <w:top w:w="0" w:type="dxa"/>
            <w:left w:w="0" w:type="dxa"/>
            <w:bottom w:w="0" w:type="dxa"/>
            <w:right w:w="0" w:type="dxa"/>
          </w:tblCellMar>
        </w:tblPrEx>
        <w:trPr>
          <w:trHeight w:hRule="exact" w:val="368"/>
        </w:trPr>
        <w:tc>
          <w:tcPr>
            <w:tcW w:w="340" w:type="dxa"/>
            <w:tcMar>
              <w:top w:w="170" w:type="dxa"/>
              <w:left w:w="0" w:type="dxa"/>
              <w:bottom w:w="0" w:type="dxa"/>
              <w:right w:w="0" w:type="dxa"/>
            </w:tcMar>
            <w:vAlign w:val="center"/>
          </w:tcPr>
          <w:p w14:paraId="627BD03E"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M</w:t>
            </w:r>
            <w:r w:rsidRPr="00A82B36">
              <w:rPr>
                <w:rFonts w:ascii="MinionPro-It" w:hAnsi="MinionPro-It" w:cs="MinionPro-It"/>
                <w:i/>
                <w:iCs/>
                <w:color w:val="00AAAC"/>
                <w:position w:val="9"/>
                <w:vertAlign w:val="subscript"/>
                <w:lang w:val="pt-BR"/>
              </w:rPr>
              <w:t>hi</w:t>
            </w:r>
          </w:p>
        </w:tc>
        <w:tc>
          <w:tcPr>
            <w:tcW w:w="7314" w:type="dxa"/>
            <w:gridSpan w:val="2"/>
            <w:tcMar>
              <w:top w:w="0" w:type="dxa"/>
              <w:left w:w="113" w:type="dxa"/>
              <w:bottom w:w="0" w:type="dxa"/>
              <w:right w:w="0" w:type="dxa"/>
            </w:tcMar>
            <w:vAlign w:val="center"/>
          </w:tcPr>
          <w:p w14:paraId="42F0C7D8"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a medida de tamanho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 e</w:t>
            </w:r>
          </w:p>
        </w:tc>
      </w:tr>
      <w:tr w:rsidR="00A82B36" w:rsidRPr="00A82B36" w14:paraId="4CE3B590" w14:textId="77777777" w:rsidTr="00CC7C47">
        <w:tblPrEx>
          <w:tblCellMar>
            <w:top w:w="0" w:type="dxa"/>
            <w:left w:w="0" w:type="dxa"/>
            <w:bottom w:w="0" w:type="dxa"/>
            <w:right w:w="0" w:type="dxa"/>
          </w:tblCellMar>
        </w:tblPrEx>
        <w:trPr>
          <w:trHeight w:hRule="exact" w:val="368"/>
        </w:trPr>
        <w:tc>
          <w:tcPr>
            <w:tcW w:w="340" w:type="dxa"/>
            <w:tcMar>
              <w:top w:w="170" w:type="dxa"/>
              <w:left w:w="0" w:type="dxa"/>
              <w:bottom w:w="0" w:type="dxa"/>
              <w:right w:w="0" w:type="dxa"/>
            </w:tcMar>
            <w:vAlign w:val="center"/>
          </w:tcPr>
          <w:p w14:paraId="7BE15E7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n</w:t>
            </w:r>
            <w:r w:rsidRPr="00A82B36">
              <w:rPr>
                <w:rFonts w:ascii="MinionPro-It" w:hAnsi="MinionPro-It" w:cs="MinionPro-It"/>
                <w:i/>
                <w:iCs/>
                <w:color w:val="00AAAC"/>
                <w:position w:val="9"/>
                <w:vertAlign w:val="subscript"/>
                <w:lang w:val="pt-BR"/>
              </w:rPr>
              <w:t>h</w:t>
            </w:r>
          </w:p>
        </w:tc>
        <w:tc>
          <w:tcPr>
            <w:tcW w:w="7314" w:type="dxa"/>
            <w:gridSpan w:val="2"/>
            <w:tcMar>
              <w:top w:w="0" w:type="dxa"/>
              <w:left w:w="113" w:type="dxa"/>
              <w:bottom w:w="0" w:type="dxa"/>
              <w:right w:w="0" w:type="dxa"/>
            </w:tcMar>
            <w:vAlign w:val="center"/>
          </w:tcPr>
          <w:p w14:paraId="0FF1DE24"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total da amostra de municípios, excluindo os autorrepresentativos,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bl>
    <w:p w14:paraId="56B92EC7" w14:textId="77777777" w:rsidR="00A82B36" w:rsidRPr="00A82B36" w:rsidRDefault="00A82B36" w:rsidP="00A82B36">
      <w:pPr>
        <w:widowControl w:val="0"/>
        <w:suppressAutoHyphens/>
        <w:autoSpaceDE w:val="0"/>
        <w:autoSpaceDN w:val="0"/>
        <w:adjustRightInd w:val="0"/>
        <w:spacing w:after="227" w:line="260" w:lineRule="atLeast"/>
        <w:jc w:val="both"/>
        <w:textAlignment w:val="center"/>
        <w:rPr>
          <w:rFonts w:ascii="ITCFranklinGothicStd-Book" w:hAnsi="ITCFranklinGothicStd-Book" w:cs="ITCFranklinGothicStd-Book"/>
          <w:caps/>
          <w:color w:val="000000"/>
          <w:spacing w:val="5"/>
          <w:sz w:val="13"/>
          <w:szCs w:val="13"/>
          <w:lang w:val="pt-BR"/>
        </w:rPr>
      </w:pPr>
    </w:p>
    <w:p w14:paraId="19445D7D"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
    <w:p w14:paraId="6EC34C0A"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8"/>
          <w:sz w:val="18"/>
          <w:szCs w:val="18"/>
          <w:lang w:val="pt-PT"/>
        </w:rPr>
        <w:t>Em caso de não resposta de algum município, aplica-se a correção de não resposta dada pela fórmula:</w:t>
      </w:r>
    </w:p>
    <w:tbl>
      <w:tblPr>
        <w:tblW w:w="0" w:type="auto"/>
        <w:tblInd w:w="-8" w:type="dxa"/>
        <w:tblLayout w:type="fixed"/>
        <w:tblCellMar>
          <w:left w:w="0" w:type="dxa"/>
          <w:right w:w="0" w:type="dxa"/>
        </w:tblCellMar>
        <w:tblLook w:val="0000" w:firstRow="0" w:lastRow="0" w:firstColumn="0" w:lastColumn="0" w:noHBand="0" w:noVBand="0"/>
      </w:tblPr>
      <w:tblGrid>
        <w:gridCol w:w="1077"/>
        <w:gridCol w:w="493"/>
      </w:tblGrid>
      <w:tr w:rsidR="00A82B36" w:rsidRPr="00A82B36" w14:paraId="2EF2D173" w14:textId="77777777" w:rsidTr="00CC7C47">
        <w:tblPrEx>
          <w:tblCellMar>
            <w:top w:w="0" w:type="dxa"/>
            <w:left w:w="0" w:type="dxa"/>
            <w:bottom w:w="0" w:type="dxa"/>
            <w:right w:w="0" w:type="dxa"/>
          </w:tblCellMar>
        </w:tblPrEx>
        <w:trPr>
          <w:trHeight w:hRule="exact" w:val="340"/>
        </w:trPr>
        <w:tc>
          <w:tcPr>
            <w:tcW w:w="1077" w:type="dxa"/>
            <w:vMerge w:val="restart"/>
            <w:tcMar>
              <w:top w:w="0" w:type="dxa"/>
              <w:left w:w="0" w:type="dxa"/>
              <w:bottom w:w="0" w:type="dxa"/>
              <w:right w:w="57" w:type="dxa"/>
            </w:tcMar>
            <w:vAlign w:val="center"/>
          </w:tcPr>
          <w:p w14:paraId="55490E59"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hi</w:t>
            </w:r>
            <w:r w:rsidRPr="00A82B36">
              <w:rPr>
                <w:rFonts w:ascii="Calibri" w:eastAsia="Calibri" w:hAnsi="Calibri" w:cs="Calibri"/>
                <w:i/>
                <w:iCs/>
                <w:color w:val="00AAAC"/>
                <w:position w:val="9"/>
                <w:lang w:val="pt-BR"/>
              </w:rPr>
              <w:t>  </w:t>
            </w:r>
            <w:r w:rsidRPr="00A82B36">
              <w:rPr>
                <w:rFonts w:ascii="MinionPro-It" w:hAnsi="MinionPro-It" w:cs="MinionPro-It"/>
                <w:i/>
                <w:iCs/>
                <w:color w:val="00AAAC"/>
                <w:position w:val="9"/>
                <w:lang w:val="pt-BR"/>
              </w:rPr>
              <w:t>= w</w:t>
            </w:r>
            <w:r w:rsidRPr="00A82B36">
              <w:rPr>
                <w:rFonts w:ascii="MinionPro-It" w:hAnsi="MinionPro-It" w:cs="MinionPro-It"/>
                <w:i/>
                <w:iCs/>
                <w:color w:val="00AAAC"/>
                <w:position w:val="9"/>
                <w:vertAlign w:val="subscript"/>
                <w:lang w:val="pt-BR"/>
              </w:rPr>
              <w:t xml:space="preserve">hi </w:t>
            </w:r>
            <w:r w:rsidRPr="00A82B36">
              <w:rPr>
                <w:rFonts w:ascii="Symbol" w:hAnsi="Symbol" w:cs="Symbol"/>
                <w:color w:val="00AAAC"/>
                <w:position w:val="9"/>
                <w:sz w:val="20"/>
                <w:szCs w:val="20"/>
                <w:lang w:val="pt-BR"/>
              </w:rPr>
              <w:t></w:t>
            </w:r>
          </w:p>
        </w:tc>
        <w:tc>
          <w:tcPr>
            <w:tcW w:w="493" w:type="dxa"/>
            <w:tcMar>
              <w:top w:w="0" w:type="dxa"/>
              <w:left w:w="80" w:type="dxa"/>
              <w:bottom w:w="0" w:type="dxa"/>
              <w:right w:w="80" w:type="dxa"/>
            </w:tcMar>
            <w:vAlign w:val="center"/>
          </w:tcPr>
          <w:p w14:paraId="6EB849C4"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2"/>
                <w:position w:val="4"/>
                <w:lang w:val="pt-BR"/>
              </w:rPr>
              <w:t>S</w:t>
            </w:r>
            <w:r w:rsidRPr="00A82B36">
              <w:rPr>
                <w:rFonts w:ascii="MinionPro-It" w:hAnsi="MinionPro-It" w:cs="MinionPro-It"/>
                <w:i/>
                <w:iCs/>
                <w:color w:val="00AAAC"/>
                <w:spacing w:val="-72"/>
                <w:position w:val="6"/>
                <w:vertAlign w:val="superscript"/>
                <w:lang w:val="pt-BR"/>
              </w:rPr>
              <w:t>s</w:t>
            </w:r>
            <w:r w:rsidRPr="00A82B36">
              <w:rPr>
                <w:rFonts w:ascii="MinionPro-It" w:hAnsi="MinionPro-It" w:cs="MinionPro-It"/>
                <w:i/>
                <w:iCs/>
                <w:color w:val="00AAAC"/>
                <w:position w:val="4"/>
                <w:vertAlign w:val="subscript"/>
                <w:lang w:val="pt-BR"/>
              </w:rPr>
              <w:t>h</w:t>
            </w:r>
          </w:p>
        </w:tc>
      </w:tr>
      <w:tr w:rsidR="00A82B36" w:rsidRPr="00A82B36" w14:paraId="3F36821D" w14:textId="77777777" w:rsidTr="00CC7C47">
        <w:tblPrEx>
          <w:tblCellMar>
            <w:top w:w="0" w:type="dxa"/>
            <w:left w:w="0" w:type="dxa"/>
            <w:bottom w:w="0" w:type="dxa"/>
            <w:right w:w="0" w:type="dxa"/>
          </w:tblCellMar>
        </w:tblPrEx>
        <w:trPr>
          <w:trHeight w:hRule="exact" w:val="340"/>
        </w:trPr>
        <w:tc>
          <w:tcPr>
            <w:tcW w:w="1077" w:type="dxa"/>
            <w:vMerge/>
          </w:tcPr>
          <w:p w14:paraId="3459FC53"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493" w:type="dxa"/>
            <w:tcMar>
              <w:top w:w="0" w:type="dxa"/>
              <w:left w:w="80" w:type="dxa"/>
              <w:bottom w:w="0" w:type="dxa"/>
              <w:right w:w="80" w:type="dxa"/>
            </w:tcMar>
            <w:vAlign w:val="center"/>
          </w:tcPr>
          <w:p w14:paraId="7B31C3EE"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2"/>
                <w:position w:val="4"/>
                <w:lang w:val="pt-BR"/>
              </w:rPr>
              <w:t>S</w:t>
            </w:r>
            <w:r w:rsidRPr="00A82B36">
              <w:rPr>
                <w:rFonts w:ascii="MinionPro-It" w:hAnsi="MinionPro-It" w:cs="MinionPro-It"/>
                <w:i/>
                <w:iCs/>
                <w:color w:val="00AAAC"/>
                <w:spacing w:val="-72"/>
                <w:position w:val="6"/>
                <w:vertAlign w:val="superscript"/>
                <w:lang w:val="pt-BR"/>
              </w:rPr>
              <w:t>r</w:t>
            </w:r>
            <w:r w:rsidRPr="00A82B36">
              <w:rPr>
                <w:rFonts w:ascii="MinionPro-It" w:hAnsi="MinionPro-It" w:cs="MinionPro-It"/>
                <w:i/>
                <w:iCs/>
                <w:color w:val="00AAAC"/>
                <w:position w:val="4"/>
                <w:vertAlign w:val="subscript"/>
                <w:lang w:val="pt-BR"/>
              </w:rPr>
              <w:t>h</w:t>
            </w:r>
          </w:p>
        </w:tc>
      </w:tr>
    </w:tbl>
    <w:p w14:paraId="5ADA3890"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40"/>
        <w:gridCol w:w="7311"/>
      </w:tblGrid>
      <w:tr w:rsidR="00A82B36" w:rsidRPr="00A82B36" w14:paraId="6E9D4032" w14:textId="77777777" w:rsidTr="00CC7C47">
        <w:tblPrEx>
          <w:tblCellMar>
            <w:top w:w="0" w:type="dxa"/>
            <w:left w:w="0" w:type="dxa"/>
            <w:bottom w:w="0" w:type="dxa"/>
            <w:right w:w="0" w:type="dxa"/>
          </w:tblCellMar>
        </w:tblPrEx>
        <w:trPr>
          <w:trHeight w:hRule="exact" w:val="368"/>
        </w:trPr>
        <w:tc>
          <w:tcPr>
            <w:tcW w:w="340" w:type="dxa"/>
            <w:tcMar>
              <w:top w:w="170" w:type="dxa"/>
              <w:left w:w="0" w:type="dxa"/>
              <w:bottom w:w="0" w:type="dxa"/>
              <w:right w:w="0" w:type="dxa"/>
            </w:tcMar>
            <w:vAlign w:val="center"/>
          </w:tcPr>
          <w:p w14:paraId="00B8DF08"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hi</w:t>
            </w:r>
          </w:p>
        </w:tc>
        <w:tc>
          <w:tcPr>
            <w:tcW w:w="7311" w:type="dxa"/>
            <w:tcMar>
              <w:top w:w="0" w:type="dxa"/>
              <w:left w:w="113" w:type="dxa"/>
              <w:bottom w:w="0" w:type="dxa"/>
              <w:right w:w="0" w:type="dxa"/>
            </w:tcMar>
            <w:vAlign w:val="center"/>
          </w:tcPr>
          <w:p w14:paraId="4F50ECE7"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aps/>
                <w:color w:val="000000"/>
                <w:spacing w:val="3"/>
                <w:sz w:val="13"/>
                <w:szCs w:val="13"/>
                <w:lang w:val="pt-BR"/>
              </w:rPr>
              <w:t xml:space="preserve"> </w:t>
            </w:r>
            <w:r w:rsidRPr="00A82B36">
              <w:rPr>
                <w:rFonts w:ascii="ITCFranklinGothicStd-Book" w:hAnsi="ITCFranklinGothicStd-Book" w:cs="ITCFranklinGothicStd-Book"/>
                <w:color w:val="000000"/>
                <w:spacing w:val="3"/>
                <w:sz w:val="16"/>
                <w:szCs w:val="16"/>
                <w:lang w:val="pt-BR"/>
              </w:rPr>
              <w:t xml:space="preserve">é o peso com correção de não resposta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aps/>
                <w:color w:val="000000"/>
                <w:spacing w:val="3"/>
                <w:sz w:val="13"/>
                <w:szCs w:val="13"/>
                <w:lang w:val="pt-BR"/>
              </w:rPr>
              <w:t>;</w:t>
            </w:r>
          </w:p>
        </w:tc>
      </w:tr>
      <w:tr w:rsidR="00A82B36" w:rsidRPr="00A82B36" w14:paraId="1C28F931" w14:textId="77777777" w:rsidTr="00CC7C47">
        <w:tblPrEx>
          <w:tblCellMar>
            <w:top w:w="0" w:type="dxa"/>
            <w:left w:w="0" w:type="dxa"/>
            <w:bottom w:w="0" w:type="dxa"/>
            <w:right w:w="0" w:type="dxa"/>
          </w:tblCellMar>
        </w:tblPrEx>
        <w:trPr>
          <w:trHeight w:hRule="exact" w:val="368"/>
        </w:trPr>
        <w:tc>
          <w:tcPr>
            <w:tcW w:w="340" w:type="dxa"/>
            <w:tcMar>
              <w:top w:w="57" w:type="dxa"/>
              <w:left w:w="0" w:type="dxa"/>
              <w:bottom w:w="0" w:type="dxa"/>
              <w:right w:w="0" w:type="dxa"/>
            </w:tcMar>
            <w:vAlign w:val="center"/>
          </w:tcPr>
          <w:p w14:paraId="21B4A12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2"/>
                <w:position w:val="4"/>
                <w:lang w:val="pt-BR"/>
              </w:rPr>
              <w:t>S</w:t>
            </w:r>
            <w:r w:rsidRPr="00A82B36">
              <w:rPr>
                <w:rFonts w:ascii="MinionPro-It" w:hAnsi="MinionPro-It" w:cs="MinionPro-It"/>
                <w:i/>
                <w:iCs/>
                <w:color w:val="00AAAC"/>
                <w:spacing w:val="-72"/>
                <w:position w:val="6"/>
                <w:vertAlign w:val="superscript"/>
                <w:lang w:val="pt-BR"/>
              </w:rPr>
              <w:t>s</w:t>
            </w:r>
            <w:r w:rsidRPr="00A82B36">
              <w:rPr>
                <w:rFonts w:ascii="MinionPro-It" w:hAnsi="MinionPro-It" w:cs="MinionPro-It"/>
                <w:i/>
                <w:iCs/>
                <w:color w:val="00AAAC"/>
                <w:position w:val="4"/>
                <w:vertAlign w:val="subscript"/>
                <w:lang w:val="pt-BR"/>
              </w:rPr>
              <w:t>h</w:t>
            </w:r>
          </w:p>
        </w:tc>
        <w:tc>
          <w:tcPr>
            <w:tcW w:w="7311" w:type="dxa"/>
            <w:tcMar>
              <w:top w:w="0" w:type="dxa"/>
              <w:left w:w="113" w:type="dxa"/>
              <w:bottom w:w="0" w:type="dxa"/>
              <w:right w:w="0" w:type="dxa"/>
            </w:tcMar>
            <w:vAlign w:val="center"/>
          </w:tcPr>
          <w:p w14:paraId="2996E056"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a soma total de pesos dos municípios selecionados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 e</w:t>
            </w:r>
          </w:p>
        </w:tc>
      </w:tr>
      <w:tr w:rsidR="00A82B36" w:rsidRPr="00A82B36" w14:paraId="4A382409" w14:textId="77777777" w:rsidTr="00CC7C47">
        <w:tblPrEx>
          <w:tblCellMar>
            <w:top w:w="0" w:type="dxa"/>
            <w:left w:w="0" w:type="dxa"/>
            <w:bottom w:w="0" w:type="dxa"/>
            <w:right w:w="0" w:type="dxa"/>
          </w:tblCellMar>
        </w:tblPrEx>
        <w:trPr>
          <w:trHeight w:hRule="exact" w:val="368"/>
        </w:trPr>
        <w:tc>
          <w:tcPr>
            <w:tcW w:w="340" w:type="dxa"/>
            <w:tcMar>
              <w:top w:w="170" w:type="dxa"/>
              <w:left w:w="0" w:type="dxa"/>
              <w:bottom w:w="0" w:type="dxa"/>
              <w:right w:w="0" w:type="dxa"/>
            </w:tcMar>
            <w:vAlign w:val="center"/>
          </w:tcPr>
          <w:p w14:paraId="6AEC9E3F"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2"/>
                <w:position w:val="4"/>
                <w:lang w:val="pt-BR"/>
              </w:rPr>
              <w:t>S</w:t>
            </w:r>
            <w:r w:rsidRPr="00A82B36">
              <w:rPr>
                <w:rFonts w:ascii="MinionPro-It" w:hAnsi="MinionPro-It" w:cs="MinionPro-It"/>
                <w:i/>
                <w:iCs/>
                <w:color w:val="00AAAC"/>
                <w:spacing w:val="-72"/>
                <w:position w:val="6"/>
                <w:vertAlign w:val="superscript"/>
                <w:lang w:val="pt-BR"/>
              </w:rPr>
              <w:t>r</w:t>
            </w:r>
            <w:r w:rsidRPr="00A82B36">
              <w:rPr>
                <w:rFonts w:ascii="MinionPro-It" w:hAnsi="MinionPro-It" w:cs="MinionPro-It"/>
                <w:i/>
                <w:iCs/>
                <w:color w:val="00AAAC"/>
                <w:position w:val="4"/>
                <w:vertAlign w:val="subscript"/>
                <w:lang w:val="pt-BR"/>
              </w:rPr>
              <w:t>h</w:t>
            </w:r>
          </w:p>
        </w:tc>
        <w:tc>
          <w:tcPr>
            <w:tcW w:w="7311" w:type="dxa"/>
            <w:tcMar>
              <w:top w:w="0" w:type="dxa"/>
              <w:left w:w="113" w:type="dxa"/>
              <w:bottom w:w="0" w:type="dxa"/>
              <w:right w:w="0" w:type="dxa"/>
            </w:tcMar>
            <w:vAlign w:val="center"/>
          </w:tcPr>
          <w:p w14:paraId="127FC1BD"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a soma total de pesos dos municípios respondentes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bl>
    <w:p w14:paraId="1F42F10B"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p>
    <w:p w14:paraId="662605B7" w14:textId="61301B5E"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Considera-se o estrato TIC (os 36 estratos dispostos na Tabela 3) no caso de não resposta de municípios de capitais, autorrepresentativos ou municípios do programa Cidades Digita</w:t>
      </w:r>
      <w:r w:rsidR="00F06A33">
        <w:rPr>
          <w:rFonts w:ascii="OptimaLTStd" w:hAnsi="OptimaLTStd" w:cs="OptimaLTStd"/>
          <w:color w:val="000000"/>
          <w:spacing w:val="8"/>
          <w:sz w:val="18"/>
          <w:szCs w:val="18"/>
          <w:lang w:val="pt-BR"/>
        </w:rPr>
        <w:t>is, ou seja, aqueles municípios</w:t>
      </w:r>
      <w:r w:rsidRPr="00A82B36">
        <w:rPr>
          <w:rFonts w:ascii="OptimaLTStd" w:hAnsi="OptimaLTStd" w:cs="OptimaLTStd"/>
          <w:color w:val="000000"/>
          <w:spacing w:val="8"/>
          <w:sz w:val="18"/>
          <w:szCs w:val="18"/>
          <w:lang w:val="pt-BR"/>
        </w:rPr>
        <w:t>que e</w:t>
      </w:r>
      <w:r w:rsidR="00F06A33">
        <w:rPr>
          <w:rFonts w:ascii="OptimaLTStd" w:hAnsi="OptimaLTStd" w:cs="OptimaLTStd"/>
          <w:color w:val="000000"/>
          <w:spacing w:val="8"/>
          <w:sz w:val="18"/>
          <w:szCs w:val="18"/>
          <w:lang w:val="pt-BR"/>
        </w:rPr>
        <w:t>ntraram com certeza na amostra.</w:t>
      </w:r>
    </w:p>
    <w:p w14:paraId="5BB62BB3" w14:textId="77777777" w:rsidR="00A82B36" w:rsidRPr="00A82B36" w:rsidRDefault="00A82B36" w:rsidP="00A82B36">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Ponderação dos setores censitários</w:t>
      </w:r>
    </w:p>
    <w:p w14:paraId="76B75348" w14:textId="77777777" w:rsidR="00A82B36" w:rsidRPr="00A82B36" w:rsidRDefault="00A82B36" w:rsidP="00A82B36">
      <w:pPr>
        <w:widowControl w:val="0"/>
        <w:suppressAutoHyphens/>
        <w:autoSpaceDE w:val="0"/>
        <w:autoSpaceDN w:val="0"/>
        <w:adjustRightInd w:val="0"/>
        <w:spacing w:after="227"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Em cada município selecionado para a pesquisa foram selecionados no mínimo dois setores censitários para participar da pesquisa. A seleção foi feita com probabilidade proporcional ao número de domicílios particulares permanentes no setor censitário. Sendo assim, o peso básico de cada setor censitário em cada município da amostra é dado pela fórmula:</w:t>
      </w:r>
    </w:p>
    <w:tbl>
      <w:tblPr>
        <w:tblW w:w="0" w:type="auto"/>
        <w:tblInd w:w="-8" w:type="dxa"/>
        <w:tblLayout w:type="fixed"/>
        <w:tblCellMar>
          <w:left w:w="0" w:type="dxa"/>
          <w:right w:w="0" w:type="dxa"/>
        </w:tblCellMar>
        <w:tblLook w:val="0000" w:firstRow="0" w:lastRow="0" w:firstColumn="0" w:lastColumn="0" w:noHBand="0" w:noVBand="0"/>
      </w:tblPr>
      <w:tblGrid>
        <w:gridCol w:w="340"/>
        <w:gridCol w:w="227"/>
        <w:gridCol w:w="737"/>
      </w:tblGrid>
      <w:tr w:rsidR="00A82B36" w:rsidRPr="00A82B36" w14:paraId="04BC2450" w14:textId="77777777" w:rsidTr="00F464ED">
        <w:tblPrEx>
          <w:tblCellMar>
            <w:top w:w="0" w:type="dxa"/>
            <w:left w:w="0" w:type="dxa"/>
            <w:bottom w:w="0" w:type="dxa"/>
            <w:right w:w="0" w:type="dxa"/>
          </w:tblCellMar>
        </w:tblPrEx>
        <w:trPr>
          <w:trHeight w:hRule="exact" w:val="340"/>
        </w:trPr>
        <w:tc>
          <w:tcPr>
            <w:tcW w:w="340" w:type="dxa"/>
            <w:vMerge w:val="restart"/>
            <w:tcMar>
              <w:top w:w="57" w:type="dxa"/>
              <w:left w:w="0" w:type="dxa"/>
              <w:bottom w:w="0" w:type="dxa"/>
              <w:right w:w="0" w:type="dxa"/>
            </w:tcMar>
            <w:vAlign w:val="center"/>
          </w:tcPr>
          <w:p w14:paraId="7202E884"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9"/>
                <w:vertAlign w:val="subscript"/>
                <w:lang w:val="pt-BR"/>
              </w:rPr>
              <w:t>hij</w:t>
            </w:r>
          </w:p>
        </w:tc>
        <w:tc>
          <w:tcPr>
            <w:tcW w:w="227" w:type="dxa"/>
            <w:vMerge w:val="restart"/>
            <w:tcMar>
              <w:top w:w="57" w:type="dxa"/>
              <w:left w:w="0" w:type="dxa"/>
              <w:bottom w:w="0" w:type="dxa"/>
              <w:right w:w="0" w:type="dxa"/>
            </w:tcMar>
            <w:vAlign w:val="center"/>
          </w:tcPr>
          <w:p w14:paraId="749EF76D"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9"/>
                <w:lang w:val="pt-BR"/>
              </w:rPr>
              <w:t>=</w:t>
            </w:r>
          </w:p>
        </w:tc>
        <w:tc>
          <w:tcPr>
            <w:tcW w:w="737" w:type="dxa"/>
            <w:tcMar>
              <w:top w:w="0" w:type="dxa"/>
              <w:left w:w="0" w:type="dxa"/>
              <w:bottom w:w="113" w:type="dxa"/>
              <w:right w:w="0" w:type="dxa"/>
            </w:tcMar>
            <w:vAlign w:val="center"/>
          </w:tcPr>
          <w:p w14:paraId="11870AF5"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T</w:t>
            </w:r>
            <w:r w:rsidRPr="00A82B36">
              <w:rPr>
                <w:rFonts w:ascii="MinionPro-It" w:hAnsi="MinionPro-It" w:cs="MinionPro-It"/>
                <w:i/>
                <w:iCs/>
                <w:color w:val="00AAAC"/>
                <w:vertAlign w:val="subscript"/>
                <w:lang w:val="pt-BR"/>
              </w:rPr>
              <w:t>hi</w:t>
            </w:r>
          </w:p>
        </w:tc>
      </w:tr>
      <w:tr w:rsidR="00A82B36" w:rsidRPr="00A82B36" w14:paraId="378B8375" w14:textId="77777777" w:rsidTr="00F464ED">
        <w:tblPrEx>
          <w:tblCellMar>
            <w:top w:w="0" w:type="dxa"/>
            <w:left w:w="0" w:type="dxa"/>
            <w:bottom w:w="0" w:type="dxa"/>
            <w:right w:w="0" w:type="dxa"/>
          </w:tblCellMar>
        </w:tblPrEx>
        <w:trPr>
          <w:trHeight w:hRule="exact" w:val="396"/>
        </w:trPr>
        <w:tc>
          <w:tcPr>
            <w:tcW w:w="340" w:type="dxa"/>
            <w:vMerge/>
          </w:tcPr>
          <w:p w14:paraId="40C9B33B"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227" w:type="dxa"/>
            <w:vMerge/>
          </w:tcPr>
          <w:p w14:paraId="14EDB1AF"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737" w:type="dxa"/>
            <w:tcMar>
              <w:top w:w="57" w:type="dxa"/>
              <w:left w:w="0" w:type="dxa"/>
              <w:bottom w:w="0" w:type="dxa"/>
              <w:right w:w="0" w:type="dxa"/>
            </w:tcMar>
            <w:vAlign w:val="center"/>
          </w:tcPr>
          <w:p w14:paraId="7DC6327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n</w:t>
            </w:r>
            <w:r w:rsidRPr="00A82B36">
              <w:rPr>
                <w:rFonts w:ascii="MinionPro-It" w:hAnsi="MinionPro-It" w:cs="MinionPro-It"/>
                <w:i/>
                <w:iCs/>
                <w:color w:val="00AAAC"/>
                <w:position w:val="9"/>
                <w:vertAlign w:val="subscript"/>
                <w:lang w:val="pt-BR"/>
              </w:rPr>
              <w:t>hi</w:t>
            </w:r>
            <w:r w:rsidRPr="00A82B36">
              <w:rPr>
                <w:rFonts w:ascii="Calibri" w:eastAsia="Calibri" w:hAnsi="Calibri" w:cs="Calibri"/>
                <w:i/>
                <w:iCs/>
                <w:color w:val="00AAAC"/>
                <w:position w:val="9"/>
                <w:vertAlign w:val="subscript"/>
                <w:lang w:val="pt-BR"/>
              </w:rPr>
              <w:t> </w:t>
            </w:r>
            <w:r w:rsidRPr="00A82B36">
              <w:rPr>
                <w:rFonts w:ascii="Symbol" w:hAnsi="Symbol" w:cs="Symbol"/>
                <w:color w:val="00AAAC"/>
                <w:position w:val="9"/>
                <w:sz w:val="20"/>
                <w:szCs w:val="20"/>
                <w:lang w:val="pt-BR"/>
              </w:rPr>
              <w:t></w:t>
            </w:r>
            <w:r w:rsidRPr="00A82B36">
              <w:rPr>
                <w:rFonts w:ascii="MinionPro-It" w:hAnsi="MinionPro-It" w:cs="MinionPro-It"/>
                <w:i/>
                <w:iCs/>
                <w:color w:val="00AAAC"/>
                <w:position w:val="9"/>
                <w:vertAlign w:val="subscript"/>
                <w:lang w:val="pt-BR"/>
              </w:rPr>
              <w:t xml:space="preserve"> </w:t>
            </w:r>
            <w:r w:rsidRPr="00A82B36">
              <w:rPr>
                <w:rFonts w:ascii="MinionPro-It" w:hAnsi="MinionPro-It" w:cs="MinionPro-It"/>
                <w:i/>
                <w:iCs/>
                <w:color w:val="00AAAC"/>
                <w:position w:val="9"/>
                <w:lang w:val="pt-BR"/>
              </w:rPr>
              <w:t>t</w:t>
            </w:r>
            <w:r w:rsidRPr="00A82B36">
              <w:rPr>
                <w:rFonts w:ascii="MinionPro-It" w:hAnsi="MinionPro-It" w:cs="MinionPro-It"/>
                <w:i/>
                <w:iCs/>
                <w:color w:val="00AAAC"/>
                <w:position w:val="9"/>
                <w:vertAlign w:val="subscript"/>
                <w:lang w:val="pt-BR"/>
              </w:rPr>
              <w:t>hij</w:t>
            </w:r>
          </w:p>
        </w:tc>
      </w:tr>
    </w:tbl>
    <w:p w14:paraId="7E3EF332" w14:textId="77777777" w:rsidR="00A82B36" w:rsidRPr="00A82B36" w:rsidRDefault="00A82B36" w:rsidP="00A82B36">
      <w:pPr>
        <w:widowControl w:val="0"/>
        <w:suppressAutoHyphens/>
        <w:autoSpaceDE w:val="0"/>
        <w:autoSpaceDN w:val="0"/>
        <w:adjustRightInd w:val="0"/>
        <w:spacing w:line="260" w:lineRule="atLeast"/>
        <w:ind w:left="2551"/>
        <w:textAlignment w:val="center"/>
        <w:rPr>
          <w:rFonts w:ascii="OptimaLTStd" w:hAnsi="OptimaLTStd" w:cs="OptimaLTStd"/>
          <w:color w:val="000000"/>
          <w:spacing w:val="5"/>
          <w:sz w:val="18"/>
          <w:szCs w:val="18"/>
          <w:lang w:val="pt-PT"/>
        </w:rPr>
      </w:pPr>
    </w:p>
    <w:p w14:paraId="5004C13F"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40"/>
        <w:gridCol w:w="7314"/>
      </w:tblGrid>
      <w:tr w:rsidR="00A82B36" w:rsidRPr="00A82B36" w14:paraId="7F8B4B48" w14:textId="77777777" w:rsidTr="00F464ED">
        <w:tblPrEx>
          <w:tblCellMar>
            <w:top w:w="0" w:type="dxa"/>
            <w:left w:w="0" w:type="dxa"/>
            <w:bottom w:w="0" w:type="dxa"/>
            <w:right w:w="0" w:type="dxa"/>
          </w:tblCellMar>
        </w:tblPrEx>
        <w:trPr>
          <w:trHeight w:val="60"/>
        </w:trPr>
        <w:tc>
          <w:tcPr>
            <w:tcW w:w="340" w:type="dxa"/>
            <w:tcMar>
              <w:top w:w="0" w:type="dxa"/>
              <w:left w:w="0" w:type="dxa"/>
              <w:bottom w:w="57" w:type="dxa"/>
              <w:right w:w="0" w:type="dxa"/>
            </w:tcMar>
            <w:vAlign w:val="center"/>
          </w:tcPr>
          <w:p w14:paraId="61765FEE"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9"/>
                <w:vertAlign w:val="subscript"/>
                <w:lang w:val="pt-BR"/>
              </w:rPr>
              <w:t>hij</w:t>
            </w:r>
          </w:p>
        </w:tc>
        <w:tc>
          <w:tcPr>
            <w:tcW w:w="7314" w:type="dxa"/>
            <w:tcMar>
              <w:top w:w="80" w:type="dxa"/>
              <w:left w:w="57" w:type="dxa"/>
              <w:bottom w:w="80" w:type="dxa"/>
              <w:right w:w="0" w:type="dxa"/>
            </w:tcMar>
            <w:vAlign w:val="center"/>
          </w:tcPr>
          <w:p w14:paraId="154B29B2"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2"/>
                <w:sz w:val="16"/>
                <w:szCs w:val="16"/>
                <w:lang w:val="pt-BR"/>
              </w:rPr>
              <w:t xml:space="preserve">é o peso básico, igual ao inverso da probabilidade de seleção, do setor censitário </w:t>
            </w:r>
            <w:r w:rsidRPr="00A82B36">
              <w:rPr>
                <w:rFonts w:ascii="MinionPro-It" w:hAnsi="MinionPro-It" w:cs="MinionPro-It"/>
                <w:i/>
                <w:iCs/>
                <w:color w:val="00AAAC"/>
                <w:spacing w:val="3"/>
                <w:sz w:val="22"/>
                <w:szCs w:val="22"/>
                <w:lang w:val="pt-BR"/>
              </w:rPr>
              <w:t>j</w:t>
            </w:r>
            <w:r w:rsidRPr="00A82B36">
              <w:rPr>
                <w:rFonts w:ascii="ITCFranklinGothicStd-Book" w:hAnsi="ITCFranklinGothicStd-Book" w:cs="ITCFranklinGothicStd-Book"/>
                <w:color w:val="000000"/>
                <w:spacing w:val="2"/>
                <w:sz w:val="16"/>
                <w:szCs w:val="16"/>
                <w:lang w:val="pt-BR"/>
              </w:rPr>
              <w:t xml:space="preserve"> do município </w:t>
            </w:r>
            <w:r w:rsidRPr="00A82B36">
              <w:rPr>
                <w:rFonts w:ascii="MinionPro-It" w:hAnsi="MinionPro-It" w:cs="MinionPro-It"/>
                <w:i/>
                <w:iCs/>
                <w:color w:val="00AAAC"/>
                <w:spacing w:val="3"/>
                <w:sz w:val="22"/>
                <w:szCs w:val="22"/>
                <w:lang w:val="pt-BR"/>
              </w:rPr>
              <w:t>i</w:t>
            </w:r>
            <w:r w:rsidRPr="00A82B36">
              <w:rPr>
                <w:rFonts w:ascii="ITCFranklinGothicStd-Book" w:hAnsi="ITCFranklinGothicStd-Book" w:cs="ITCFranklinGothicStd-Book"/>
                <w:color w:val="000000"/>
                <w:spacing w:val="3"/>
                <w:sz w:val="16"/>
                <w:szCs w:val="16"/>
                <w:lang w:val="pt-BR"/>
              </w:rPr>
              <w:t xml:space="preserve"> </w:t>
            </w:r>
            <w:r w:rsidRPr="00A82B36">
              <w:rPr>
                <w:rFonts w:ascii="ITCFranklinGothicStd-Book" w:hAnsi="ITCFranklinGothicStd-Book" w:cs="ITCFranklinGothicStd-Book"/>
                <w:color w:val="000000"/>
                <w:spacing w:val="3"/>
                <w:sz w:val="16"/>
                <w:szCs w:val="16"/>
                <w:lang w:val="pt-BR"/>
              </w:rPr>
              <w:br/>
              <w:t xml:space="preserve">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r w:rsidR="00A82B36" w:rsidRPr="00A82B36" w14:paraId="5D0765EE" w14:textId="77777777" w:rsidTr="00F464ED">
        <w:tblPrEx>
          <w:tblCellMar>
            <w:top w:w="0" w:type="dxa"/>
            <w:left w:w="0" w:type="dxa"/>
            <w:bottom w:w="0" w:type="dxa"/>
            <w:right w:w="0" w:type="dxa"/>
          </w:tblCellMar>
        </w:tblPrEx>
        <w:trPr>
          <w:trHeight w:val="340"/>
        </w:trPr>
        <w:tc>
          <w:tcPr>
            <w:tcW w:w="340" w:type="dxa"/>
            <w:tcMar>
              <w:top w:w="0" w:type="dxa"/>
              <w:left w:w="0" w:type="dxa"/>
              <w:bottom w:w="57" w:type="dxa"/>
              <w:right w:w="0" w:type="dxa"/>
            </w:tcMar>
            <w:vAlign w:val="center"/>
          </w:tcPr>
          <w:p w14:paraId="1DD3FD2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7"/>
                <w:lang w:val="pt-BR"/>
              </w:rPr>
              <w:t>T</w:t>
            </w:r>
            <w:r w:rsidRPr="00A82B36">
              <w:rPr>
                <w:rFonts w:ascii="MinionPro-It" w:hAnsi="MinionPro-It" w:cs="MinionPro-It"/>
                <w:i/>
                <w:iCs/>
                <w:color w:val="00AAAC"/>
                <w:vertAlign w:val="subscript"/>
                <w:lang w:val="pt-BR"/>
              </w:rPr>
              <w:t>hi</w:t>
            </w:r>
          </w:p>
        </w:tc>
        <w:tc>
          <w:tcPr>
            <w:tcW w:w="7314" w:type="dxa"/>
            <w:tcMar>
              <w:top w:w="80" w:type="dxa"/>
              <w:left w:w="57" w:type="dxa"/>
              <w:bottom w:w="80" w:type="dxa"/>
              <w:right w:w="0" w:type="dxa"/>
            </w:tcMar>
            <w:vAlign w:val="center"/>
          </w:tcPr>
          <w:p w14:paraId="68A3552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 é o total das medidas de tamanho dos setores censitários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r w:rsidR="00A82B36" w:rsidRPr="00A82B36" w14:paraId="50F3956D" w14:textId="77777777" w:rsidTr="00F464ED">
        <w:tblPrEx>
          <w:tblCellMar>
            <w:top w:w="0" w:type="dxa"/>
            <w:left w:w="0" w:type="dxa"/>
            <w:bottom w:w="0" w:type="dxa"/>
            <w:right w:w="0" w:type="dxa"/>
          </w:tblCellMar>
        </w:tblPrEx>
        <w:trPr>
          <w:trHeight w:val="340"/>
        </w:trPr>
        <w:tc>
          <w:tcPr>
            <w:tcW w:w="340" w:type="dxa"/>
            <w:tcMar>
              <w:top w:w="170" w:type="dxa"/>
              <w:left w:w="0" w:type="dxa"/>
              <w:bottom w:w="0" w:type="dxa"/>
              <w:right w:w="0" w:type="dxa"/>
            </w:tcMar>
            <w:vAlign w:val="center"/>
          </w:tcPr>
          <w:p w14:paraId="7FDE3958"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n</w:t>
            </w:r>
            <w:r w:rsidRPr="00A82B36">
              <w:rPr>
                <w:rFonts w:ascii="MinionPro-It" w:hAnsi="MinionPro-It" w:cs="MinionPro-It"/>
                <w:i/>
                <w:iCs/>
                <w:color w:val="00AAAC"/>
                <w:position w:val="9"/>
                <w:vertAlign w:val="subscript"/>
                <w:lang w:val="pt-BR"/>
              </w:rPr>
              <w:t>hi</w:t>
            </w:r>
          </w:p>
        </w:tc>
        <w:tc>
          <w:tcPr>
            <w:tcW w:w="7314" w:type="dxa"/>
            <w:tcMar>
              <w:top w:w="80" w:type="dxa"/>
              <w:left w:w="57" w:type="dxa"/>
              <w:bottom w:w="80" w:type="dxa"/>
              <w:right w:w="0" w:type="dxa"/>
            </w:tcMar>
            <w:vAlign w:val="center"/>
          </w:tcPr>
          <w:p w14:paraId="0B4AD5AA"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 é o total da amostra de setores censitários no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 e</w:t>
            </w:r>
          </w:p>
        </w:tc>
      </w:tr>
      <w:tr w:rsidR="00A82B36" w:rsidRPr="00A82B36" w14:paraId="7A1FF63C" w14:textId="77777777" w:rsidTr="00F464ED">
        <w:tblPrEx>
          <w:tblCellMar>
            <w:top w:w="0" w:type="dxa"/>
            <w:left w:w="0" w:type="dxa"/>
            <w:bottom w:w="0" w:type="dxa"/>
            <w:right w:w="0" w:type="dxa"/>
          </w:tblCellMar>
        </w:tblPrEx>
        <w:trPr>
          <w:trHeight w:val="340"/>
        </w:trPr>
        <w:tc>
          <w:tcPr>
            <w:tcW w:w="340" w:type="dxa"/>
            <w:tcMar>
              <w:top w:w="170" w:type="dxa"/>
              <w:left w:w="0" w:type="dxa"/>
              <w:bottom w:w="0" w:type="dxa"/>
              <w:right w:w="0" w:type="dxa"/>
            </w:tcMar>
            <w:vAlign w:val="center"/>
          </w:tcPr>
          <w:p w14:paraId="2BB8590E"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t</w:t>
            </w:r>
            <w:r w:rsidRPr="00A82B36">
              <w:rPr>
                <w:rFonts w:ascii="MinionPro-It" w:hAnsi="MinionPro-It" w:cs="MinionPro-It"/>
                <w:i/>
                <w:iCs/>
                <w:color w:val="00AAAC"/>
                <w:position w:val="9"/>
                <w:vertAlign w:val="subscript"/>
                <w:lang w:val="pt-BR"/>
              </w:rPr>
              <w:t>hij</w:t>
            </w:r>
          </w:p>
        </w:tc>
        <w:tc>
          <w:tcPr>
            <w:tcW w:w="7314" w:type="dxa"/>
            <w:tcMar>
              <w:top w:w="80" w:type="dxa"/>
              <w:left w:w="57" w:type="dxa"/>
              <w:bottom w:w="80" w:type="dxa"/>
              <w:right w:w="0" w:type="dxa"/>
            </w:tcMar>
            <w:vAlign w:val="center"/>
          </w:tcPr>
          <w:p w14:paraId="5A3D3B7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 é a medida de tamanho do setor censitário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olor w:val="000000"/>
                <w:spacing w:val="3"/>
                <w:sz w:val="16"/>
                <w:szCs w:val="16"/>
                <w:lang w:val="pt-BR"/>
              </w:rPr>
              <w:t xml:space="preserve">,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no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bl>
    <w:p w14:paraId="3736551B"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p>
    <w:p w14:paraId="3A6BC9A5"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p>
    <w:p w14:paraId="54239ACD"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8"/>
          <w:sz w:val="18"/>
          <w:szCs w:val="18"/>
          <w:lang w:val="pt-BR"/>
        </w:rPr>
        <w:t>A correção de não resposta aplicada para não resposta completa de algum setor na amostra é dada pela fórmula:</w:t>
      </w:r>
    </w:p>
    <w:tbl>
      <w:tblPr>
        <w:tblW w:w="0" w:type="auto"/>
        <w:tblInd w:w="-8" w:type="dxa"/>
        <w:tblLayout w:type="fixed"/>
        <w:tblCellMar>
          <w:left w:w="0" w:type="dxa"/>
          <w:right w:w="0" w:type="dxa"/>
        </w:tblCellMar>
        <w:tblLook w:val="0000" w:firstRow="0" w:lastRow="0" w:firstColumn="0" w:lastColumn="0" w:noHBand="0" w:noVBand="0"/>
      </w:tblPr>
      <w:tblGrid>
        <w:gridCol w:w="1077"/>
        <w:gridCol w:w="493"/>
      </w:tblGrid>
      <w:tr w:rsidR="00A82B36" w:rsidRPr="00A82B36" w14:paraId="701FECFA" w14:textId="77777777" w:rsidTr="00F464ED">
        <w:tblPrEx>
          <w:tblCellMar>
            <w:top w:w="0" w:type="dxa"/>
            <w:left w:w="0" w:type="dxa"/>
            <w:bottom w:w="0" w:type="dxa"/>
            <w:right w:w="0" w:type="dxa"/>
          </w:tblCellMar>
        </w:tblPrEx>
        <w:trPr>
          <w:trHeight w:hRule="exact" w:val="340"/>
        </w:trPr>
        <w:tc>
          <w:tcPr>
            <w:tcW w:w="1077" w:type="dxa"/>
            <w:vMerge w:val="restart"/>
            <w:tcMar>
              <w:top w:w="0" w:type="dxa"/>
              <w:left w:w="0" w:type="dxa"/>
              <w:bottom w:w="0" w:type="dxa"/>
              <w:right w:w="57" w:type="dxa"/>
            </w:tcMar>
            <w:vAlign w:val="center"/>
          </w:tcPr>
          <w:p w14:paraId="74F69ED5"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hij</w:t>
            </w:r>
            <w:r w:rsidRPr="00A82B36">
              <w:rPr>
                <w:rFonts w:ascii="Calibri" w:eastAsia="Calibri" w:hAnsi="Calibri" w:cs="Calibri"/>
                <w:i/>
                <w:iCs/>
                <w:color w:val="00AAAC"/>
                <w:position w:val="9"/>
                <w:lang w:val="pt-BR"/>
              </w:rPr>
              <w:t>  </w:t>
            </w:r>
            <w:r w:rsidRPr="00A82B36">
              <w:rPr>
                <w:rFonts w:ascii="MinionPro-It" w:hAnsi="MinionPro-It" w:cs="MinionPro-It"/>
                <w:i/>
                <w:iCs/>
                <w:color w:val="00AAAC"/>
                <w:position w:val="9"/>
                <w:lang w:val="pt-BR"/>
              </w:rPr>
              <w:t>= w</w:t>
            </w:r>
            <w:r w:rsidRPr="00A82B36">
              <w:rPr>
                <w:rFonts w:ascii="MinionPro-It" w:hAnsi="MinionPro-It" w:cs="MinionPro-It"/>
                <w:i/>
                <w:iCs/>
                <w:color w:val="00AAAC"/>
                <w:position w:val="9"/>
                <w:vertAlign w:val="subscript"/>
                <w:lang w:val="pt-BR"/>
              </w:rPr>
              <w:t xml:space="preserve">hij </w:t>
            </w:r>
            <w:r w:rsidRPr="00A82B36">
              <w:rPr>
                <w:rFonts w:ascii="Symbol" w:hAnsi="Symbol" w:cs="Symbol"/>
                <w:color w:val="00AAAC"/>
                <w:position w:val="9"/>
                <w:sz w:val="20"/>
                <w:szCs w:val="20"/>
                <w:lang w:val="pt-BR"/>
              </w:rPr>
              <w:t></w:t>
            </w:r>
          </w:p>
        </w:tc>
        <w:tc>
          <w:tcPr>
            <w:tcW w:w="493" w:type="dxa"/>
            <w:tcMar>
              <w:top w:w="0" w:type="dxa"/>
              <w:left w:w="80" w:type="dxa"/>
              <w:bottom w:w="0" w:type="dxa"/>
              <w:right w:w="80" w:type="dxa"/>
            </w:tcMar>
            <w:vAlign w:val="center"/>
          </w:tcPr>
          <w:p w14:paraId="343854F4"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2"/>
                <w:position w:val="4"/>
                <w:lang w:val="pt-BR"/>
              </w:rPr>
              <w:t>S</w:t>
            </w:r>
            <w:r w:rsidRPr="00A82B36">
              <w:rPr>
                <w:rFonts w:ascii="MinionPro-It" w:hAnsi="MinionPro-It" w:cs="MinionPro-It"/>
                <w:i/>
                <w:iCs/>
                <w:color w:val="00AAAC"/>
                <w:spacing w:val="-72"/>
                <w:position w:val="6"/>
                <w:vertAlign w:val="superscript"/>
                <w:lang w:val="pt-BR"/>
              </w:rPr>
              <w:t>s</w:t>
            </w:r>
            <w:r w:rsidRPr="00A82B36">
              <w:rPr>
                <w:rFonts w:ascii="MinionPro-It" w:hAnsi="MinionPro-It" w:cs="MinionPro-It"/>
                <w:i/>
                <w:iCs/>
                <w:color w:val="00AAAC"/>
                <w:position w:val="4"/>
                <w:vertAlign w:val="subscript"/>
                <w:lang w:val="pt-BR"/>
              </w:rPr>
              <w:t>hi</w:t>
            </w:r>
          </w:p>
        </w:tc>
      </w:tr>
      <w:tr w:rsidR="00A82B36" w:rsidRPr="00A82B36" w14:paraId="0A8D77B1" w14:textId="77777777" w:rsidTr="00F464ED">
        <w:tblPrEx>
          <w:tblCellMar>
            <w:top w:w="0" w:type="dxa"/>
            <w:left w:w="0" w:type="dxa"/>
            <w:bottom w:w="0" w:type="dxa"/>
            <w:right w:w="0" w:type="dxa"/>
          </w:tblCellMar>
        </w:tblPrEx>
        <w:trPr>
          <w:trHeight w:hRule="exact" w:val="340"/>
        </w:trPr>
        <w:tc>
          <w:tcPr>
            <w:tcW w:w="1077" w:type="dxa"/>
            <w:vMerge/>
          </w:tcPr>
          <w:p w14:paraId="13D338F2"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493" w:type="dxa"/>
            <w:tcMar>
              <w:top w:w="0" w:type="dxa"/>
              <w:left w:w="80" w:type="dxa"/>
              <w:bottom w:w="0" w:type="dxa"/>
              <w:right w:w="80" w:type="dxa"/>
            </w:tcMar>
            <w:vAlign w:val="center"/>
          </w:tcPr>
          <w:p w14:paraId="293C54C9"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2"/>
                <w:position w:val="4"/>
                <w:lang w:val="pt-BR"/>
              </w:rPr>
              <w:t>S</w:t>
            </w:r>
            <w:r w:rsidRPr="00A82B36">
              <w:rPr>
                <w:rFonts w:ascii="MinionPro-It" w:hAnsi="MinionPro-It" w:cs="MinionPro-It"/>
                <w:i/>
                <w:iCs/>
                <w:color w:val="00AAAC"/>
                <w:spacing w:val="-72"/>
                <w:position w:val="6"/>
                <w:vertAlign w:val="superscript"/>
                <w:lang w:val="pt-BR"/>
              </w:rPr>
              <w:t>r</w:t>
            </w:r>
            <w:r w:rsidRPr="00A82B36">
              <w:rPr>
                <w:rFonts w:ascii="MinionPro-It" w:hAnsi="MinionPro-It" w:cs="MinionPro-It"/>
                <w:i/>
                <w:iCs/>
                <w:color w:val="00AAAC"/>
                <w:position w:val="4"/>
                <w:vertAlign w:val="subscript"/>
                <w:lang w:val="pt-BR"/>
              </w:rPr>
              <w:t>hi</w:t>
            </w:r>
          </w:p>
        </w:tc>
      </w:tr>
    </w:tbl>
    <w:p w14:paraId="70357E84" w14:textId="77777777" w:rsidR="00A82B36" w:rsidRPr="00A82B36" w:rsidRDefault="00A82B36" w:rsidP="00A82B36">
      <w:pPr>
        <w:widowControl w:val="0"/>
        <w:suppressAutoHyphens/>
        <w:autoSpaceDE w:val="0"/>
        <w:autoSpaceDN w:val="0"/>
        <w:adjustRightInd w:val="0"/>
        <w:spacing w:after="57" w:line="260" w:lineRule="atLeast"/>
        <w:ind w:left="2551"/>
        <w:textAlignment w:val="center"/>
        <w:rPr>
          <w:rFonts w:ascii="OptimaLTStd" w:hAnsi="OptimaLTStd" w:cs="OptimaLTStd"/>
          <w:color w:val="000000"/>
          <w:spacing w:val="5"/>
          <w:sz w:val="18"/>
          <w:szCs w:val="18"/>
          <w:lang w:val="pt-PT"/>
        </w:rPr>
      </w:pPr>
    </w:p>
    <w:p w14:paraId="4F437727" w14:textId="77777777" w:rsidR="00A82B36" w:rsidRPr="00A82B36" w:rsidRDefault="00A82B36" w:rsidP="00A82B36">
      <w:pPr>
        <w:widowControl w:val="0"/>
        <w:suppressAutoHyphens/>
        <w:autoSpaceDE w:val="0"/>
        <w:autoSpaceDN w:val="0"/>
        <w:adjustRightInd w:val="0"/>
        <w:spacing w:after="57"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40"/>
        <w:gridCol w:w="7314"/>
      </w:tblGrid>
      <w:tr w:rsidR="00A82B36" w:rsidRPr="00A82B36" w14:paraId="40021422" w14:textId="77777777" w:rsidTr="00F464ED">
        <w:tblPrEx>
          <w:tblCellMar>
            <w:top w:w="0" w:type="dxa"/>
            <w:left w:w="0" w:type="dxa"/>
            <w:bottom w:w="0" w:type="dxa"/>
            <w:right w:w="0" w:type="dxa"/>
          </w:tblCellMar>
        </w:tblPrEx>
        <w:trPr>
          <w:trHeight w:hRule="exact" w:val="368"/>
        </w:trPr>
        <w:tc>
          <w:tcPr>
            <w:tcW w:w="340" w:type="dxa"/>
            <w:tcMar>
              <w:top w:w="0" w:type="dxa"/>
              <w:left w:w="0" w:type="dxa"/>
              <w:bottom w:w="28" w:type="dxa"/>
              <w:right w:w="0" w:type="dxa"/>
            </w:tcMar>
            <w:vAlign w:val="bottom"/>
          </w:tcPr>
          <w:p w14:paraId="6A3EEDE7"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hij</w:t>
            </w:r>
            <w:r w:rsidRPr="00A82B36">
              <w:rPr>
                <w:rFonts w:ascii="Calibri" w:eastAsia="Calibri" w:hAnsi="Calibri" w:cs="Calibri"/>
                <w:i/>
                <w:iCs/>
                <w:color w:val="00AAAC"/>
                <w:position w:val="9"/>
                <w:lang w:val="pt-BR"/>
              </w:rPr>
              <w:t> </w:t>
            </w:r>
          </w:p>
        </w:tc>
        <w:tc>
          <w:tcPr>
            <w:tcW w:w="7314" w:type="dxa"/>
            <w:tcMar>
              <w:top w:w="0" w:type="dxa"/>
              <w:left w:w="113" w:type="dxa"/>
              <w:bottom w:w="0" w:type="dxa"/>
              <w:right w:w="0" w:type="dxa"/>
            </w:tcMar>
            <w:vAlign w:val="center"/>
          </w:tcPr>
          <w:p w14:paraId="0B39B5DA"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é o peso com correção de não resposta do setor censitário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aps/>
                <w:color w:val="000000"/>
                <w:spacing w:val="3"/>
                <w:sz w:val="13"/>
                <w:szCs w:val="13"/>
                <w:lang w:val="pt-BR"/>
              </w:rPr>
              <w:t xml:space="preserve"> </w:t>
            </w:r>
            <w:r w:rsidRPr="00A82B36">
              <w:rPr>
                <w:rFonts w:ascii="ITCFranklinGothicStd-Book" w:hAnsi="ITCFranklinGothicStd-Book" w:cs="ITCFranklinGothicStd-Book"/>
                <w:color w:val="000000"/>
                <w:spacing w:val="3"/>
                <w:sz w:val="16"/>
                <w:szCs w:val="16"/>
                <w:lang w:val="pt-BR"/>
              </w:rPr>
              <w:t>do município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aps/>
                <w:color w:val="000000"/>
                <w:spacing w:val="3"/>
                <w:sz w:val="13"/>
                <w:szCs w:val="13"/>
                <w:lang w:val="pt-BR"/>
              </w:rPr>
              <w:t xml:space="preserve"> </w:t>
            </w:r>
            <w:r w:rsidRPr="00A82B36">
              <w:rPr>
                <w:rFonts w:ascii="ITCFranklinGothicStd-Book" w:hAnsi="ITCFranklinGothicStd-Book" w:cs="ITCFranklinGothicStd-Book"/>
                <w:color w:val="000000"/>
                <w:spacing w:val="3"/>
                <w:sz w:val="16"/>
                <w:szCs w:val="16"/>
                <w:lang w:val="pt-BR"/>
              </w:rPr>
              <w:t>no estrato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r w:rsidR="00A82B36" w:rsidRPr="00A82B36" w14:paraId="6DD1FABB" w14:textId="77777777" w:rsidTr="00F464ED">
        <w:tblPrEx>
          <w:tblCellMar>
            <w:top w:w="0" w:type="dxa"/>
            <w:left w:w="0" w:type="dxa"/>
            <w:bottom w:w="0" w:type="dxa"/>
            <w:right w:w="0" w:type="dxa"/>
          </w:tblCellMar>
        </w:tblPrEx>
        <w:trPr>
          <w:trHeight w:hRule="exact" w:val="368"/>
        </w:trPr>
        <w:tc>
          <w:tcPr>
            <w:tcW w:w="340" w:type="dxa"/>
            <w:tcMar>
              <w:top w:w="0" w:type="dxa"/>
              <w:left w:w="0" w:type="dxa"/>
              <w:bottom w:w="57" w:type="dxa"/>
              <w:right w:w="0" w:type="dxa"/>
            </w:tcMar>
            <w:vAlign w:val="bottom"/>
          </w:tcPr>
          <w:p w14:paraId="2ACB2F13"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2"/>
                <w:position w:val="4"/>
                <w:lang w:val="pt-BR"/>
              </w:rPr>
              <w:t>S</w:t>
            </w:r>
            <w:r w:rsidRPr="00A82B36">
              <w:rPr>
                <w:rFonts w:ascii="MinionPro-It" w:hAnsi="MinionPro-It" w:cs="MinionPro-It"/>
                <w:i/>
                <w:iCs/>
                <w:color w:val="00AAAC"/>
                <w:spacing w:val="-72"/>
                <w:position w:val="6"/>
                <w:vertAlign w:val="superscript"/>
                <w:lang w:val="pt-BR"/>
              </w:rPr>
              <w:t>s</w:t>
            </w:r>
            <w:r w:rsidRPr="00A82B36">
              <w:rPr>
                <w:rFonts w:ascii="MinionPro-It" w:hAnsi="MinionPro-It" w:cs="MinionPro-It"/>
                <w:i/>
                <w:iCs/>
                <w:color w:val="00AAAC"/>
                <w:position w:val="4"/>
                <w:vertAlign w:val="subscript"/>
                <w:lang w:val="pt-BR"/>
              </w:rPr>
              <w:t>hi</w:t>
            </w:r>
          </w:p>
        </w:tc>
        <w:tc>
          <w:tcPr>
            <w:tcW w:w="7314" w:type="dxa"/>
            <w:tcMar>
              <w:top w:w="0" w:type="dxa"/>
              <w:left w:w="113" w:type="dxa"/>
              <w:bottom w:w="0" w:type="dxa"/>
              <w:right w:w="0" w:type="dxa"/>
            </w:tcMar>
            <w:vAlign w:val="center"/>
          </w:tcPr>
          <w:p w14:paraId="4FD9B3C2"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é a soma total de pesos dos setores censitários selecionados no município</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ITCFranklinGothicStd-Book" w:hAnsi="ITCFranklinGothicStd-Book" w:cs="ITCFranklinGothicStd-Book"/>
                <w:color w:val="000000"/>
                <w:spacing w:val="3"/>
                <w:sz w:val="16"/>
                <w:szCs w:val="16"/>
                <w:lang w:val="pt-BR"/>
              </w:rPr>
              <w:t>no estrato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 e</w:t>
            </w:r>
          </w:p>
        </w:tc>
      </w:tr>
      <w:tr w:rsidR="00A82B36" w:rsidRPr="00A82B36" w14:paraId="1FA72821" w14:textId="77777777" w:rsidTr="00F464ED">
        <w:tblPrEx>
          <w:tblCellMar>
            <w:top w:w="0" w:type="dxa"/>
            <w:left w:w="0" w:type="dxa"/>
            <w:bottom w:w="0" w:type="dxa"/>
            <w:right w:w="0" w:type="dxa"/>
          </w:tblCellMar>
        </w:tblPrEx>
        <w:trPr>
          <w:trHeight w:hRule="exact" w:val="368"/>
        </w:trPr>
        <w:tc>
          <w:tcPr>
            <w:tcW w:w="340" w:type="dxa"/>
            <w:tcMar>
              <w:top w:w="0" w:type="dxa"/>
              <w:left w:w="0" w:type="dxa"/>
              <w:bottom w:w="57" w:type="dxa"/>
              <w:right w:w="0" w:type="dxa"/>
            </w:tcMar>
            <w:vAlign w:val="bottom"/>
          </w:tcPr>
          <w:p w14:paraId="2B8CCF4C"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12"/>
                <w:position w:val="4"/>
                <w:lang w:val="pt-BR"/>
              </w:rPr>
              <w:lastRenderedPageBreak/>
              <w:t>S</w:t>
            </w:r>
            <w:r w:rsidRPr="00A82B36">
              <w:rPr>
                <w:rFonts w:ascii="MinionPro-It" w:hAnsi="MinionPro-It" w:cs="MinionPro-It"/>
                <w:i/>
                <w:iCs/>
                <w:color w:val="00AAAC"/>
                <w:spacing w:val="-72"/>
                <w:position w:val="6"/>
                <w:vertAlign w:val="superscript"/>
                <w:lang w:val="pt-BR"/>
              </w:rPr>
              <w:t>r</w:t>
            </w:r>
            <w:r w:rsidRPr="00A82B36">
              <w:rPr>
                <w:rFonts w:ascii="MinionPro-It" w:hAnsi="MinionPro-It" w:cs="MinionPro-It"/>
                <w:i/>
                <w:iCs/>
                <w:color w:val="00AAAC"/>
                <w:position w:val="4"/>
                <w:vertAlign w:val="subscript"/>
                <w:lang w:val="pt-BR"/>
              </w:rPr>
              <w:t>hi</w:t>
            </w:r>
          </w:p>
        </w:tc>
        <w:tc>
          <w:tcPr>
            <w:tcW w:w="7314" w:type="dxa"/>
            <w:tcMar>
              <w:top w:w="0" w:type="dxa"/>
              <w:left w:w="113" w:type="dxa"/>
              <w:bottom w:w="0" w:type="dxa"/>
              <w:right w:w="0" w:type="dxa"/>
            </w:tcMar>
            <w:vAlign w:val="center"/>
          </w:tcPr>
          <w:p w14:paraId="53F957B9"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é a soma total de pesos dos setores censitários respondentes no município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aps/>
                <w:color w:val="000000"/>
                <w:spacing w:val="3"/>
                <w:sz w:val="13"/>
                <w:szCs w:val="13"/>
                <w:lang w:val="pt-BR"/>
              </w:rPr>
              <w:t xml:space="preserve"> </w:t>
            </w:r>
            <w:r w:rsidRPr="00A82B36">
              <w:rPr>
                <w:rFonts w:ascii="ITCFranklinGothicStd-Book" w:hAnsi="ITCFranklinGothicStd-Book" w:cs="ITCFranklinGothicStd-Book"/>
                <w:color w:val="000000"/>
                <w:spacing w:val="3"/>
                <w:sz w:val="16"/>
                <w:szCs w:val="16"/>
                <w:lang w:val="pt-BR"/>
              </w:rPr>
              <w:t>no estrato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bl>
    <w:p w14:paraId="6ABB3E3F"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p>
    <w:p w14:paraId="2C4FE2EF" w14:textId="77777777" w:rsidR="00A82B36" w:rsidRPr="00A82B36" w:rsidRDefault="00A82B36" w:rsidP="00A82B36">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Ponderação dos domicílios</w:t>
      </w:r>
    </w:p>
    <w:p w14:paraId="0FC1C1D2"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12"/>
          <w:sz w:val="18"/>
          <w:szCs w:val="18"/>
          <w:lang w:val="pt-BR"/>
        </w:rPr>
      </w:pPr>
      <w:r w:rsidRPr="00A82B36">
        <w:rPr>
          <w:rFonts w:ascii="OptimaLTStd" w:hAnsi="OptimaLTStd" w:cs="OptimaLTStd"/>
          <w:color w:val="000000"/>
          <w:spacing w:val="12"/>
          <w:sz w:val="18"/>
          <w:szCs w:val="18"/>
          <w:lang w:val="pt-BR"/>
        </w:rPr>
        <w:t>Nos setores censitários da amostra, a seleção de domicílios se deu de forma aleatória. Em cada setor censitário foram selecionados 15 domicílios segundo critérios para participação em uma das duas pesquisas em campo: TIC Domicílios e TIC Kids Online Brasil, conforme já mencionado. O peso do domicílio foi calculado a partir das probabilidades de seleção, da seguinte forma:</w:t>
      </w:r>
    </w:p>
    <w:p w14:paraId="17354459" w14:textId="77777777" w:rsidR="00A82B36" w:rsidRDefault="00A82B36" w:rsidP="00F464ED">
      <w:pPr>
        <w:pStyle w:val="ListParagraph"/>
        <w:widowControl w:val="0"/>
        <w:numPr>
          <w:ilvl w:val="0"/>
          <w:numId w:val="26"/>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F464ED">
        <w:rPr>
          <w:rFonts w:ascii="OptimaLTStd" w:hAnsi="OptimaLTStd" w:cs="OptimaLTStd"/>
          <w:color w:val="000000"/>
          <w:spacing w:val="5"/>
          <w:sz w:val="18"/>
          <w:szCs w:val="18"/>
          <w:lang w:val="pt-BR"/>
        </w:rPr>
        <w:t>O primeiro fator da construção de pesos dos domicílios corresponde à estimativa do total de domicílios elegíveis no setor censitário. Consideram-se elegíveis os domicílios particulares permanentes e que possuem população apta a responder às pesquisas (excluem-se domicílios apenas com indivíduos que não se comuniquem em português ou que apresentem outras condições que impossibilitem a realização da pesquisa).</w:t>
      </w:r>
    </w:p>
    <w:p w14:paraId="0263CDD6" w14:textId="77777777" w:rsidR="00F464ED" w:rsidRPr="00F464ED" w:rsidRDefault="00F464ED" w:rsidP="00F464ED">
      <w:pPr>
        <w:widowControl w:val="0"/>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p>
    <w:tbl>
      <w:tblPr>
        <w:tblW w:w="0" w:type="auto"/>
        <w:tblInd w:w="720" w:type="dxa"/>
        <w:tblLayout w:type="fixed"/>
        <w:tblCellMar>
          <w:left w:w="0" w:type="dxa"/>
          <w:right w:w="0" w:type="dxa"/>
        </w:tblCellMar>
        <w:tblLook w:val="0000" w:firstRow="0" w:lastRow="0" w:firstColumn="0" w:lastColumn="0" w:noHBand="0" w:noVBand="0"/>
      </w:tblPr>
      <w:tblGrid>
        <w:gridCol w:w="340"/>
        <w:gridCol w:w="227"/>
        <w:gridCol w:w="624"/>
        <w:gridCol w:w="170"/>
        <w:gridCol w:w="340"/>
      </w:tblGrid>
      <w:tr w:rsidR="00A82B36" w:rsidRPr="00A82B36" w14:paraId="61CABAAD" w14:textId="77777777" w:rsidTr="00F464ED">
        <w:tblPrEx>
          <w:tblCellMar>
            <w:top w:w="0" w:type="dxa"/>
            <w:left w:w="0" w:type="dxa"/>
            <w:bottom w:w="0" w:type="dxa"/>
            <w:right w:w="0" w:type="dxa"/>
          </w:tblCellMar>
        </w:tblPrEx>
        <w:trPr>
          <w:trHeight w:hRule="exact" w:val="340"/>
        </w:trPr>
        <w:tc>
          <w:tcPr>
            <w:tcW w:w="340" w:type="dxa"/>
            <w:vMerge w:val="restart"/>
            <w:tcMar>
              <w:top w:w="57" w:type="dxa"/>
              <w:left w:w="0" w:type="dxa"/>
              <w:bottom w:w="0" w:type="dxa"/>
              <w:right w:w="0" w:type="dxa"/>
            </w:tcMar>
            <w:vAlign w:val="center"/>
          </w:tcPr>
          <w:p w14:paraId="718BC081"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E</w:t>
            </w:r>
            <w:r w:rsidRPr="00A82B36">
              <w:rPr>
                <w:rFonts w:ascii="MinionPro-It" w:hAnsi="MinionPro-It" w:cs="MinionPro-It"/>
                <w:i/>
                <w:iCs/>
                <w:color w:val="00AAAC"/>
                <w:position w:val="9"/>
                <w:vertAlign w:val="subscript"/>
                <w:lang w:val="pt-BR"/>
              </w:rPr>
              <w:t>hij</w:t>
            </w:r>
          </w:p>
        </w:tc>
        <w:tc>
          <w:tcPr>
            <w:tcW w:w="227" w:type="dxa"/>
            <w:vMerge w:val="restart"/>
            <w:tcMar>
              <w:top w:w="57" w:type="dxa"/>
              <w:left w:w="0" w:type="dxa"/>
              <w:bottom w:w="0" w:type="dxa"/>
              <w:right w:w="0" w:type="dxa"/>
            </w:tcMar>
            <w:vAlign w:val="center"/>
          </w:tcPr>
          <w:p w14:paraId="1964FB38"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9"/>
                <w:lang w:val="pt-BR"/>
              </w:rPr>
              <w:t>=</w:t>
            </w:r>
          </w:p>
        </w:tc>
        <w:tc>
          <w:tcPr>
            <w:tcW w:w="624" w:type="dxa"/>
            <w:tcMar>
              <w:top w:w="0" w:type="dxa"/>
              <w:left w:w="0" w:type="dxa"/>
              <w:bottom w:w="0" w:type="dxa"/>
              <w:right w:w="0" w:type="dxa"/>
            </w:tcMar>
            <w:vAlign w:val="center"/>
          </w:tcPr>
          <w:p w14:paraId="52064B9D"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4"/>
                <w:position w:val="9"/>
                <w:lang w:val="pt-BR"/>
              </w:rPr>
              <w:t>D</w:t>
            </w:r>
            <w:r w:rsidRPr="00A82B36">
              <w:rPr>
                <w:rFonts w:ascii="MinionPro-It" w:hAnsi="MinionPro-It" w:cs="MinionPro-It"/>
                <w:i/>
                <w:iCs/>
                <w:color w:val="00AAAC"/>
                <w:spacing w:val="-120"/>
                <w:position w:val="9"/>
                <w:vertAlign w:val="superscript"/>
                <w:lang w:val="pt-BR"/>
              </w:rPr>
              <w:t>E</w:t>
            </w:r>
            <w:r w:rsidRPr="00A82B36">
              <w:rPr>
                <w:rFonts w:ascii="MinionPro-It" w:hAnsi="MinionPro-It" w:cs="MinionPro-It"/>
                <w:i/>
                <w:iCs/>
                <w:color w:val="00AAAC"/>
                <w:position w:val="9"/>
                <w:vertAlign w:val="subscript"/>
                <w:lang w:val="pt-BR"/>
              </w:rPr>
              <w:t>hij</w:t>
            </w:r>
          </w:p>
        </w:tc>
        <w:tc>
          <w:tcPr>
            <w:tcW w:w="170" w:type="dxa"/>
            <w:vMerge w:val="restart"/>
            <w:tcMar>
              <w:top w:w="0" w:type="dxa"/>
              <w:left w:w="0" w:type="dxa"/>
              <w:bottom w:w="0" w:type="dxa"/>
              <w:right w:w="0" w:type="dxa"/>
            </w:tcMar>
            <w:vAlign w:val="center"/>
          </w:tcPr>
          <w:p w14:paraId="568FAFAF"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Symbol" w:hAnsi="Symbol" w:cs="Symbol"/>
                <w:color w:val="00AAAC"/>
                <w:position w:val="9"/>
                <w:sz w:val="20"/>
                <w:szCs w:val="20"/>
                <w:lang w:val="pt-BR"/>
              </w:rPr>
              <w:t></w:t>
            </w:r>
          </w:p>
        </w:tc>
        <w:tc>
          <w:tcPr>
            <w:tcW w:w="340" w:type="dxa"/>
            <w:vMerge w:val="restart"/>
            <w:tcMar>
              <w:top w:w="0" w:type="dxa"/>
              <w:left w:w="0" w:type="dxa"/>
              <w:bottom w:w="0" w:type="dxa"/>
              <w:right w:w="0" w:type="dxa"/>
            </w:tcMar>
            <w:vAlign w:val="center"/>
          </w:tcPr>
          <w:p w14:paraId="6153AAC2"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D</w:t>
            </w:r>
            <w:r w:rsidRPr="00A82B36">
              <w:rPr>
                <w:rFonts w:ascii="MinionPro-It" w:hAnsi="MinionPro-It" w:cs="MinionPro-It"/>
                <w:i/>
                <w:iCs/>
                <w:color w:val="00AAAC"/>
                <w:position w:val="9"/>
                <w:vertAlign w:val="subscript"/>
                <w:lang w:val="pt-BR"/>
              </w:rPr>
              <w:t>hij</w:t>
            </w:r>
          </w:p>
        </w:tc>
      </w:tr>
      <w:tr w:rsidR="00A82B36" w:rsidRPr="00A82B36" w14:paraId="44FB2188" w14:textId="77777777" w:rsidTr="00F464ED">
        <w:tblPrEx>
          <w:tblCellMar>
            <w:top w:w="0" w:type="dxa"/>
            <w:left w:w="0" w:type="dxa"/>
            <w:bottom w:w="0" w:type="dxa"/>
            <w:right w:w="0" w:type="dxa"/>
          </w:tblCellMar>
        </w:tblPrEx>
        <w:trPr>
          <w:trHeight w:hRule="exact" w:val="396"/>
        </w:trPr>
        <w:tc>
          <w:tcPr>
            <w:tcW w:w="340" w:type="dxa"/>
            <w:vMerge/>
          </w:tcPr>
          <w:p w14:paraId="396875C2"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227" w:type="dxa"/>
            <w:vMerge/>
          </w:tcPr>
          <w:p w14:paraId="777A776E"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624" w:type="dxa"/>
            <w:tcMar>
              <w:top w:w="57" w:type="dxa"/>
              <w:left w:w="0" w:type="dxa"/>
              <w:bottom w:w="0" w:type="dxa"/>
              <w:right w:w="0" w:type="dxa"/>
            </w:tcMar>
            <w:vAlign w:val="center"/>
          </w:tcPr>
          <w:p w14:paraId="30449CA4"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4"/>
                <w:position w:val="9"/>
                <w:lang w:val="pt-BR"/>
              </w:rPr>
              <w:t>D</w:t>
            </w:r>
            <w:r w:rsidRPr="00A82B36">
              <w:rPr>
                <w:rFonts w:ascii="MinionPro-It" w:hAnsi="MinionPro-It" w:cs="MinionPro-It"/>
                <w:i/>
                <w:iCs/>
                <w:color w:val="00AAAC"/>
                <w:spacing w:val="-120"/>
                <w:position w:val="9"/>
                <w:vertAlign w:val="superscript"/>
                <w:lang w:val="pt-BR"/>
              </w:rPr>
              <w:t>A</w:t>
            </w:r>
            <w:r w:rsidRPr="00A82B36">
              <w:rPr>
                <w:rFonts w:ascii="MinionPro-It" w:hAnsi="MinionPro-It" w:cs="MinionPro-It"/>
                <w:i/>
                <w:iCs/>
                <w:color w:val="00AAAC"/>
                <w:position w:val="9"/>
                <w:vertAlign w:val="subscript"/>
                <w:lang w:val="pt-BR"/>
              </w:rPr>
              <w:t>hij</w:t>
            </w:r>
          </w:p>
        </w:tc>
        <w:tc>
          <w:tcPr>
            <w:tcW w:w="170" w:type="dxa"/>
            <w:vMerge/>
          </w:tcPr>
          <w:p w14:paraId="533A05C9"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40" w:type="dxa"/>
            <w:vMerge/>
          </w:tcPr>
          <w:p w14:paraId="73FCD16C" w14:textId="77777777" w:rsidR="00A82B36" w:rsidRPr="00A82B36" w:rsidRDefault="00A82B36" w:rsidP="00A82B36">
            <w:pPr>
              <w:widowControl w:val="0"/>
              <w:autoSpaceDE w:val="0"/>
              <w:autoSpaceDN w:val="0"/>
              <w:adjustRightInd w:val="0"/>
              <w:rPr>
                <w:rFonts w:ascii="ITCFranklinGothicStd-Book" w:hAnsi="ITCFranklinGothicStd-Book"/>
              </w:rPr>
            </w:pPr>
          </w:p>
        </w:tc>
      </w:tr>
    </w:tbl>
    <w:p w14:paraId="71423DA3" w14:textId="77777777" w:rsidR="00A82B36" w:rsidRPr="00A82B36" w:rsidRDefault="00A82B36" w:rsidP="00A82B36">
      <w:pPr>
        <w:widowControl w:val="0"/>
        <w:suppressAutoHyphens/>
        <w:autoSpaceDE w:val="0"/>
        <w:autoSpaceDN w:val="0"/>
        <w:adjustRightInd w:val="0"/>
        <w:spacing w:before="170" w:line="260" w:lineRule="atLeast"/>
        <w:ind w:left="2551" w:hanging="170"/>
        <w:textAlignment w:val="center"/>
        <w:rPr>
          <w:rFonts w:ascii="OptimaLTStd" w:hAnsi="OptimaLTStd" w:cs="OptimaLTStd"/>
          <w:color w:val="000000"/>
          <w:spacing w:val="5"/>
          <w:sz w:val="18"/>
          <w:szCs w:val="18"/>
          <w:lang w:val="pt-PT"/>
        </w:rPr>
      </w:pPr>
    </w:p>
    <w:p w14:paraId="15439140" w14:textId="77777777" w:rsidR="00A82B36" w:rsidRPr="00A82B36" w:rsidRDefault="00A82B36" w:rsidP="00A82B36">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97"/>
        <w:gridCol w:w="7257"/>
      </w:tblGrid>
      <w:tr w:rsidR="00A82B36" w:rsidRPr="00A82B36" w14:paraId="052EF97C" w14:textId="77777777" w:rsidTr="00F464ED">
        <w:tblPrEx>
          <w:tblCellMar>
            <w:top w:w="0" w:type="dxa"/>
            <w:left w:w="0" w:type="dxa"/>
            <w:bottom w:w="0" w:type="dxa"/>
            <w:right w:w="0" w:type="dxa"/>
          </w:tblCellMar>
        </w:tblPrEx>
        <w:trPr>
          <w:trHeight w:hRule="exact" w:val="368"/>
        </w:trPr>
        <w:tc>
          <w:tcPr>
            <w:tcW w:w="397" w:type="dxa"/>
            <w:tcMar>
              <w:top w:w="170" w:type="dxa"/>
              <w:left w:w="0" w:type="dxa"/>
              <w:bottom w:w="0" w:type="dxa"/>
              <w:right w:w="0" w:type="dxa"/>
            </w:tcMar>
          </w:tcPr>
          <w:p w14:paraId="5C28019D"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E</w:t>
            </w:r>
            <w:r w:rsidRPr="00A82B36">
              <w:rPr>
                <w:rFonts w:ascii="MinionPro-It" w:hAnsi="MinionPro-It" w:cs="MinionPro-It"/>
                <w:i/>
                <w:iCs/>
                <w:color w:val="00AAAC"/>
                <w:position w:val="9"/>
                <w:vertAlign w:val="subscript"/>
                <w:lang w:val="pt-BR"/>
              </w:rPr>
              <w:t>hij</w:t>
            </w:r>
          </w:p>
        </w:tc>
        <w:tc>
          <w:tcPr>
            <w:tcW w:w="7257" w:type="dxa"/>
            <w:tcMar>
              <w:top w:w="0" w:type="dxa"/>
              <w:left w:w="57" w:type="dxa"/>
              <w:bottom w:w="0" w:type="dxa"/>
              <w:right w:w="0" w:type="dxa"/>
            </w:tcMar>
            <w:vAlign w:val="center"/>
          </w:tcPr>
          <w:p w14:paraId="05D2DB2D"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é a estimativa do total de domicílios elegíveis no setor censitário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aps/>
                <w:color w:val="000000"/>
                <w:spacing w:val="3"/>
                <w:sz w:val="13"/>
                <w:szCs w:val="13"/>
                <w:lang w:val="pt-BR"/>
              </w:rPr>
              <w:t xml:space="preserve"> </w:t>
            </w:r>
            <w:r w:rsidRPr="00A82B36">
              <w:rPr>
                <w:rFonts w:ascii="ITCFranklinGothicStd-Book" w:hAnsi="ITCFranklinGothicStd-Book" w:cs="ITCFranklinGothicStd-Book"/>
                <w:color w:val="000000"/>
                <w:spacing w:val="3"/>
                <w:sz w:val="16"/>
                <w:szCs w:val="16"/>
                <w:lang w:val="pt-BR"/>
              </w:rPr>
              <w:t>do município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aps/>
                <w:color w:val="000000"/>
                <w:spacing w:val="3"/>
                <w:sz w:val="13"/>
                <w:szCs w:val="13"/>
                <w:lang w:val="pt-BR"/>
              </w:rPr>
              <w:t xml:space="preserve"> </w:t>
            </w:r>
            <w:r w:rsidRPr="00A82B36">
              <w:rPr>
                <w:rFonts w:ascii="ITCFranklinGothicStd-Book" w:hAnsi="ITCFranklinGothicStd-Book" w:cs="ITCFranklinGothicStd-Book"/>
                <w:color w:val="000000"/>
                <w:spacing w:val="3"/>
                <w:sz w:val="16"/>
                <w:szCs w:val="16"/>
                <w:lang w:val="pt-BR"/>
              </w:rPr>
              <w:t>do estrato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aps/>
                <w:color w:val="000000"/>
                <w:spacing w:val="3"/>
                <w:sz w:val="13"/>
                <w:szCs w:val="13"/>
                <w:lang w:val="pt-BR"/>
              </w:rPr>
              <w:t>;</w:t>
            </w:r>
          </w:p>
        </w:tc>
      </w:tr>
      <w:tr w:rsidR="00A82B36" w:rsidRPr="00A82B36" w14:paraId="776F63EC" w14:textId="77777777" w:rsidTr="00F464ED">
        <w:tblPrEx>
          <w:tblCellMar>
            <w:top w:w="0" w:type="dxa"/>
            <w:left w:w="0" w:type="dxa"/>
            <w:bottom w:w="0" w:type="dxa"/>
            <w:right w:w="0" w:type="dxa"/>
          </w:tblCellMar>
        </w:tblPrEx>
        <w:trPr>
          <w:trHeight w:hRule="exact" w:val="368"/>
        </w:trPr>
        <w:tc>
          <w:tcPr>
            <w:tcW w:w="397" w:type="dxa"/>
            <w:tcMar>
              <w:top w:w="142" w:type="dxa"/>
              <w:left w:w="0" w:type="dxa"/>
              <w:bottom w:w="0" w:type="dxa"/>
              <w:right w:w="0" w:type="dxa"/>
            </w:tcMar>
            <w:vAlign w:val="center"/>
          </w:tcPr>
          <w:p w14:paraId="7625BCFF"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4"/>
                <w:position w:val="9"/>
                <w:lang w:val="pt-BR"/>
              </w:rPr>
              <w:t>D</w:t>
            </w:r>
            <w:r w:rsidRPr="00A82B36">
              <w:rPr>
                <w:rFonts w:ascii="MinionPro-It" w:hAnsi="MinionPro-It" w:cs="MinionPro-It"/>
                <w:i/>
                <w:iCs/>
                <w:color w:val="00AAAC"/>
                <w:spacing w:val="-120"/>
                <w:position w:val="9"/>
                <w:vertAlign w:val="superscript"/>
                <w:lang w:val="pt-BR"/>
              </w:rPr>
              <w:t>E</w:t>
            </w:r>
            <w:r w:rsidRPr="00A82B36">
              <w:rPr>
                <w:rFonts w:ascii="MinionPro-It" w:hAnsi="MinionPro-It" w:cs="MinionPro-It"/>
                <w:i/>
                <w:iCs/>
                <w:color w:val="00AAAC"/>
                <w:position w:val="9"/>
                <w:vertAlign w:val="subscript"/>
                <w:lang w:val="pt-BR"/>
              </w:rPr>
              <w:t>hij</w:t>
            </w:r>
          </w:p>
        </w:tc>
        <w:tc>
          <w:tcPr>
            <w:tcW w:w="7257" w:type="dxa"/>
            <w:tcMar>
              <w:top w:w="0" w:type="dxa"/>
              <w:left w:w="57" w:type="dxa"/>
              <w:bottom w:w="0" w:type="dxa"/>
              <w:right w:w="0" w:type="dxa"/>
            </w:tcMar>
            <w:vAlign w:val="center"/>
          </w:tcPr>
          <w:p w14:paraId="20D07042"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é o total de domicílios elegíveis abordados no setor censitário</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MinionPro-It" w:hAnsi="MinionPro-It" w:cs="MinionPro-It"/>
                <w:i/>
                <w:iCs/>
                <w:color w:val="00AAAC"/>
                <w:spacing w:val="-5"/>
                <w:sz w:val="22"/>
                <w:szCs w:val="22"/>
                <w:lang w:val="pt-BR"/>
              </w:rPr>
              <w:t>j</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ITCFranklinGothicStd-Book" w:hAnsi="ITCFranklinGothicStd-Book" w:cs="ITCFranklinGothicStd-Book"/>
                <w:color w:val="000000"/>
                <w:spacing w:val="3"/>
                <w:sz w:val="16"/>
                <w:szCs w:val="16"/>
                <w:lang w:val="pt-BR"/>
              </w:rPr>
              <w:t>do município</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MinionPro-It" w:hAnsi="MinionPro-It" w:cs="MinionPro-It"/>
                <w:i/>
                <w:iCs/>
                <w:color w:val="00AAAC"/>
                <w:spacing w:val="-5"/>
                <w:sz w:val="22"/>
                <w:szCs w:val="22"/>
                <w:lang w:val="pt-BR"/>
              </w:rPr>
              <w:t>i</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ITCFranklinGothicStd-Book" w:hAnsi="ITCFranklinGothicStd-Book" w:cs="ITCFranklinGothicStd-Book"/>
                <w:color w:val="000000"/>
                <w:spacing w:val="3"/>
                <w:sz w:val="16"/>
                <w:szCs w:val="16"/>
                <w:lang w:val="pt-BR"/>
              </w:rPr>
              <w:t>no estrato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aps/>
                <w:color w:val="000000"/>
                <w:spacing w:val="3"/>
                <w:sz w:val="13"/>
                <w:szCs w:val="13"/>
                <w:lang w:val="pt-BR"/>
              </w:rPr>
              <w:t>;</w:t>
            </w:r>
          </w:p>
        </w:tc>
      </w:tr>
      <w:tr w:rsidR="00A82B36" w:rsidRPr="00A82B36" w14:paraId="55150DA8" w14:textId="77777777" w:rsidTr="00F464ED">
        <w:tblPrEx>
          <w:tblCellMar>
            <w:top w:w="0" w:type="dxa"/>
            <w:left w:w="0" w:type="dxa"/>
            <w:bottom w:w="0" w:type="dxa"/>
            <w:right w:w="0" w:type="dxa"/>
          </w:tblCellMar>
        </w:tblPrEx>
        <w:trPr>
          <w:trHeight w:hRule="exact" w:val="368"/>
        </w:trPr>
        <w:tc>
          <w:tcPr>
            <w:tcW w:w="397" w:type="dxa"/>
            <w:tcMar>
              <w:top w:w="170" w:type="dxa"/>
              <w:left w:w="0" w:type="dxa"/>
              <w:bottom w:w="0" w:type="dxa"/>
              <w:right w:w="0" w:type="dxa"/>
            </w:tcMar>
            <w:vAlign w:val="center"/>
          </w:tcPr>
          <w:p w14:paraId="07594DAC"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4"/>
                <w:position w:val="9"/>
                <w:lang w:val="pt-BR"/>
              </w:rPr>
              <w:t>D</w:t>
            </w:r>
            <w:r w:rsidRPr="00A82B36">
              <w:rPr>
                <w:rFonts w:ascii="MinionPro-It" w:hAnsi="MinionPro-It" w:cs="MinionPro-It"/>
                <w:i/>
                <w:iCs/>
                <w:color w:val="00AAAC"/>
                <w:spacing w:val="-120"/>
                <w:position w:val="9"/>
                <w:vertAlign w:val="superscript"/>
                <w:lang w:val="pt-BR"/>
              </w:rPr>
              <w:t>A</w:t>
            </w:r>
            <w:r w:rsidRPr="00A82B36">
              <w:rPr>
                <w:rFonts w:ascii="MinionPro-It" w:hAnsi="MinionPro-It" w:cs="MinionPro-It"/>
                <w:i/>
                <w:iCs/>
                <w:color w:val="00AAAC"/>
                <w:position w:val="9"/>
                <w:vertAlign w:val="subscript"/>
                <w:lang w:val="pt-BR"/>
              </w:rPr>
              <w:t>hij</w:t>
            </w:r>
          </w:p>
        </w:tc>
        <w:tc>
          <w:tcPr>
            <w:tcW w:w="7257" w:type="dxa"/>
            <w:tcMar>
              <w:top w:w="0" w:type="dxa"/>
              <w:left w:w="57" w:type="dxa"/>
              <w:bottom w:w="0" w:type="dxa"/>
              <w:right w:w="0" w:type="dxa"/>
            </w:tcMar>
            <w:vAlign w:val="center"/>
          </w:tcPr>
          <w:p w14:paraId="0805798F"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é o total de domicílios abordados no setor censitário</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MinionPro-It" w:hAnsi="MinionPro-It" w:cs="MinionPro-It"/>
                <w:i/>
                <w:iCs/>
                <w:color w:val="00AAAC"/>
                <w:spacing w:val="-5"/>
                <w:sz w:val="22"/>
                <w:szCs w:val="22"/>
                <w:lang w:val="pt-BR"/>
              </w:rPr>
              <w:t>j</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ITCFranklinGothicStd-Book" w:hAnsi="ITCFranklinGothicStd-Book" w:cs="ITCFranklinGothicStd-Book"/>
                <w:color w:val="000000"/>
                <w:spacing w:val="3"/>
                <w:sz w:val="16"/>
                <w:szCs w:val="16"/>
                <w:lang w:val="pt-BR"/>
              </w:rPr>
              <w:t>do município</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MinionPro-It" w:hAnsi="MinionPro-It" w:cs="MinionPro-It"/>
                <w:i/>
                <w:iCs/>
                <w:color w:val="00AAAC"/>
                <w:spacing w:val="-5"/>
                <w:sz w:val="22"/>
                <w:szCs w:val="22"/>
                <w:lang w:val="pt-BR"/>
              </w:rPr>
              <w:t>i</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ITCFranklinGothicStd-Book" w:hAnsi="ITCFranklinGothicStd-Book" w:cs="ITCFranklinGothicStd-Book"/>
                <w:color w:val="000000"/>
                <w:spacing w:val="3"/>
                <w:sz w:val="16"/>
                <w:szCs w:val="16"/>
                <w:lang w:val="pt-BR"/>
              </w:rPr>
              <w:t>no estrato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aps/>
                <w:color w:val="000000"/>
                <w:spacing w:val="3"/>
                <w:sz w:val="13"/>
                <w:szCs w:val="13"/>
                <w:lang w:val="pt-BR"/>
              </w:rPr>
              <w:t xml:space="preserve">; </w:t>
            </w:r>
            <w:r w:rsidRPr="00A82B36">
              <w:rPr>
                <w:rFonts w:ascii="ITCFranklinGothicStd-Book" w:hAnsi="ITCFranklinGothicStd-Book" w:cs="ITCFranklinGothicStd-Book"/>
                <w:color w:val="000000"/>
                <w:spacing w:val="3"/>
                <w:sz w:val="16"/>
                <w:szCs w:val="16"/>
                <w:lang w:val="pt-BR"/>
              </w:rPr>
              <w:t>e</w:t>
            </w:r>
          </w:p>
        </w:tc>
      </w:tr>
      <w:tr w:rsidR="00A82B36" w:rsidRPr="00A82B36" w14:paraId="0F122C02" w14:textId="77777777" w:rsidTr="00F464ED">
        <w:tblPrEx>
          <w:tblCellMar>
            <w:top w:w="0" w:type="dxa"/>
            <w:left w:w="0" w:type="dxa"/>
            <w:bottom w:w="0" w:type="dxa"/>
            <w:right w:w="0" w:type="dxa"/>
          </w:tblCellMar>
        </w:tblPrEx>
        <w:trPr>
          <w:trHeight w:hRule="exact" w:val="368"/>
        </w:trPr>
        <w:tc>
          <w:tcPr>
            <w:tcW w:w="397" w:type="dxa"/>
            <w:tcMar>
              <w:top w:w="170" w:type="dxa"/>
              <w:left w:w="0" w:type="dxa"/>
              <w:bottom w:w="0" w:type="dxa"/>
              <w:right w:w="0" w:type="dxa"/>
            </w:tcMar>
            <w:vAlign w:val="center"/>
          </w:tcPr>
          <w:p w14:paraId="23B9D467"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D</w:t>
            </w:r>
            <w:r w:rsidRPr="00A82B36">
              <w:rPr>
                <w:rFonts w:ascii="MinionPro-It" w:hAnsi="MinionPro-It" w:cs="MinionPro-It"/>
                <w:i/>
                <w:iCs/>
                <w:color w:val="00AAAC"/>
                <w:position w:val="9"/>
                <w:vertAlign w:val="subscript"/>
                <w:lang w:val="pt-BR"/>
              </w:rPr>
              <w:t>hij</w:t>
            </w:r>
          </w:p>
        </w:tc>
        <w:tc>
          <w:tcPr>
            <w:tcW w:w="7257" w:type="dxa"/>
            <w:tcMar>
              <w:top w:w="0" w:type="dxa"/>
              <w:left w:w="57" w:type="dxa"/>
              <w:bottom w:w="0" w:type="dxa"/>
              <w:right w:w="0" w:type="dxa"/>
            </w:tcMar>
            <w:vAlign w:val="center"/>
          </w:tcPr>
          <w:p w14:paraId="2B163C40"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é o total de domicílios no setor censitário</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MinionPro-It" w:hAnsi="MinionPro-It" w:cs="MinionPro-It"/>
                <w:i/>
                <w:iCs/>
                <w:color w:val="00AAAC"/>
                <w:spacing w:val="-5"/>
                <w:sz w:val="22"/>
                <w:szCs w:val="22"/>
                <w:lang w:val="pt-BR"/>
              </w:rPr>
              <w:t>j</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ITCFranklinGothicStd-Book" w:hAnsi="ITCFranklinGothicStd-Book" w:cs="ITCFranklinGothicStd-Book"/>
                <w:color w:val="000000"/>
                <w:spacing w:val="3"/>
                <w:sz w:val="16"/>
                <w:szCs w:val="16"/>
                <w:lang w:val="pt-BR"/>
              </w:rPr>
              <w:t>do município</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MinionPro-It" w:hAnsi="MinionPro-It" w:cs="MinionPro-It"/>
                <w:i/>
                <w:iCs/>
                <w:color w:val="00AAAC"/>
                <w:spacing w:val="-5"/>
                <w:sz w:val="22"/>
                <w:szCs w:val="22"/>
                <w:lang w:val="pt-BR"/>
              </w:rPr>
              <w:t>i</w:t>
            </w:r>
            <w:r w:rsidRPr="00A82B36">
              <w:rPr>
                <w:rFonts w:ascii="ITCFranklinGothicStd-Book" w:hAnsi="ITCFranklinGothicStd-Book" w:cs="Times New Roman"/>
                <w:caps/>
                <w:color w:val="000000"/>
                <w:spacing w:val="-3"/>
                <w:sz w:val="13"/>
                <w:szCs w:val="13"/>
                <w:rtl/>
                <w:lang w:val="pt-BR" w:bidi="ar-YE"/>
              </w:rPr>
              <w:t xml:space="preserve">  </w:t>
            </w:r>
            <w:r w:rsidRPr="00A82B36">
              <w:rPr>
                <w:rFonts w:ascii="ITCFranklinGothicStd-Book" w:hAnsi="ITCFranklinGothicStd-Book" w:cs="ITCFranklinGothicStd-Book"/>
                <w:color w:val="000000"/>
                <w:spacing w:val="3"/>
                <w:sz w:val="16"/>
                <w:szCs w:val="16"/>
                <w:lang w:val="pt-BR"/>
              </w:rPr>
              <w:t>no estrato</w:t>
            </w:r>
            <w:r w:rsidRPr="00A82B36">
              <w:rPr>
                <w:rFonts w:ascii="ITCFranklinGothicStd-Book" w:hAnsi="ITCFranklinGothicStd-Book" w:cs="ITCFranklinGothicStd-Book"/>
                <w:caps/>
                <w:color w:val="000000"/>
                <w:spacing w:val="3"/>
                <w:sz w:val="13"/>
                <w:szCs w:val="13"/>
                <w:lang w:val="pt-BR"/>
              </w:rPr>
              <w:t xml:space="preserve">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aps/>
                <w:color w:val="000000"/>
                <w:spacing w:val="3"/>
                <w:sz w:val="13"/>
                <w:szCs w:val="13"/>
                <w:lang w:val="pt-BR"/>
              </w:rPr>
              <w:t>.</w:t>
            </w:r>
          </w:p>
        </w:tc>
      </w:tr>
    </w:tbl>
    <w:p w14:paraId="472F0A83"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
    <w:p w14:paraId="72B32FDC"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
    <w:p w14:paraId="5F3FF6D1" w14:textId="4E38A258" w:rsidR="00A82B36" w:rsidRPr="00E01B93" w:rsidRDefault="00A82B36" w:rsidP="00E01B93">
      <w:pPr>
        <w:pStyle w:val="ListParagraph"/>
        <w:widowControl w:val="0"/>
        <w:numPr>
          <w:ilvl w:val="0"/>
          <w:numId w:val="26"/>
        </w:numPr>
        <w:suppressAutoHyphens/>
        <w:autoSpaceDE w:val="0"/>
        <w:autoSpaceDN w:val="0"/>
        <w:adjustRightInd w:val="0"/>
        <w:spacing w:before="57" w:after="57" w:line="260" w:lineRule="atLeast"/>
        <w:jc w:val="both"/>
        <w:textAlignment w:val="center"/>
        <w:rPr>
          <w:rFonts w:ascii="OptimaLTStd" w:hAnsi="OptimaLTStd" w:cs="OptimaLTStd"/>
          <w:color w:val="000000"/>
          <w:spacing w:val="5"/>
          <w:sz w:val="18"/>
          <w:szCs w:val="18"/>
          <w:lang w:val="pt-BR"/>
        </w:rPr>
      </w:pPr>
      <w:r w:rsidRPr="00E01B93">
        <w:rPr>
          <w:rFonts w:ascii="OptimaLTStd" w:hAnsi="OptimaLTStd" w:cs="OptimaLTStd"/>
          <w:color w:val="000000"/>
          <w:spacing w:val="5"/>
          <w:sz w:val="18"/>
          <w:szCs w:val="18"/>
          <w:lang w:val="pt-BR"/>
        </w:rPr>
        <w:t xml:space="preserve">O segundo fator corresponde ao total de domicílios elegíveis com pesquisa realizada no setor censitário </w:t>
      </w:r>
      <w:r w:rsidRPr="00E01B93">
        <w:rPr>
          <w:rFonts w:ascii="MinionPro-It" w:hAnsi="MinionPro-It" w:cs="MinionPro-It"/>
          <w:i/>
          <w:iCs/>
          <w:color w:val="00AAAC"/>
          <w:spacing w:val="4"/>
          <w:sz w:val="22"/>
          <w:szCs w:val="22"/>
          <w:lang w:val="pt-BR"/>
        </w:rPr>
        <w:t>j</w:t>
      </w:r>
      <w:r w:rsidRPr="00E01B93">
        <w:rPr>
          <w:rFonts w:ascii="OptimaLTStd" w:hAnsi="OptimaLTStd" w:cs="OptimaLTStd"/>
          <w:color w:val="000000"/>
          <w:spacing w:val="5"/>
          <w:sz w:val="18"/>
          <w:szCs w:val="18"/>
          <w:lang w:val="pt-BR"/>
        </w:rPr>
        <w:t xml:space="preserve"> do município </w:t>
      </w:r>
      <w:r w:rsidRPr="00E01B93">
        <w:rPr>
          <w:rFonts w:ascii="MinionPro-It" w:hAnsi="MinionPro-It" w:cs="MinionPro-It"/>
          <w:i/>
          <w:iCs/>
          <w:color w:val="00AAAC"/>
          <w:spacing w:val="4"/>
          <w:sz w:val="22"/>
          <w:szCs w:val="22"/>
          <w:lang w:val="pt-BR"/>
        </w:rPr>
        <w:t>i</w:t>
      </w:r>
      <w:r w:rsidRPr="00E01B93">
        <w:rPr>
          <w:rFonts w:ascii="OptimaLTStd" w:hAnsi="OptimaLTStd" w:cs="OptimaLTStd"/>
          <w:color w:val="000000"/>
          <w:spacing w:val="5"/>
          <w:sz w:val="18"/>
          <w:szCs w:val="18"/>
          <w:lang w:val="pt-BR"/>
        </w:rPr>
        <w:t xml:space="preserve"> do estrato </w:t>
      </w:r>
      <w:r w:rsidRPr="00E01B93">
        <w:rPr>
          <w:rFonts w:ascii="MinionPro-It" w:hAnsi="MinionPro-It" w:cs="MinionPro-It"/>
          <w:i/>
          <w:iCs/>
          <w:color w:val="00AAAC"/>
          <w:spacing w:val="4"/>
          <w:sz w:val="22"/>
          <w:szCs w:val="22"/>
          <w:lang w:val="pt-BR"/>
        </w:rPr>
        <w:t>h</w:t>
      </w:r>
      <w:r w:rsidRPr="00E01B93">
        <w:rPr>
          <w:rFonts w:ascii="OptimaLTStd" w:hAnsi="OptimaLTStd" w:cs="OptimaLTStd"/>
          <w:color w:val="000000"/>
          <w:spacing w:val="8"/>
          <w:sz w:val="16"/>
          <w:szCs w:val="16"/>
          <w:lang w:val="pt-BR"/>
        </w:rPr>
        <w:t>,</w:t>
      </w:r>
      <w:r w:rsidRPr="00E01B93">
        <w:rPr>
          <w:rFonts w:ascii="MinionPro-It" w:hAnsi="MinionPro-It" w:cs="MinionPro-It"/>
          <w:i/>
          <w:iCs/>
          <w:color w:val="00AAAC"/>
          <w:spacing w:val="4"/>
          <w:sz w:val="22"/>
          <w:szCs w:val="22"/>
          <w:lang w:val="pt-BR"/>
        </w:rPr>
        <w:t xml:space="preserve"> </w:t>
      </w:r>
      <w:r w:rsidRPr="00A82B36">
        <w:rPr>
          <w:noProof/>
        </w:rPr>
        <mc:AlternateContent>
          <mc:Choice Requires="wps">
            <w:drawing>
              <wp:anchor distT="0" distB="0" distL="0" distR="0" simplePos="0" relativeHeight="251659264" behindDoc="0" locked="0" layoutInCell="0" allowOverlap="1" wp14:anchorId="006C9E59" wp14:editId="45B51021">
                <wp:simplePos x="0" y="0"/>
                <wp:positionH relativeFrom="character">
                  <wp:align>center</wp:align>
                </wp:positionH>
                <wp:positionV relativeFrom="line">
                  <wp:align>center</wp:align>
                </wp:positionV>
                <wp:extent cx="203835" cy="187325"/>
                <wp:effectExtent l="0" t="0" r="12065"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7325"/>
                        </a:xfrm>
                        <a:prstGeom prst="rect">
                          <a:avLst/>
                        </a:prstGeom>
                        <a:solidFill>
                          <a:srgbClr val="FFFFFF"/>
                        </a:solidFill>
                        <a:ln w="9525">
                          <a:solidFill>
                            <a:srgbClr val="000000"/>
                          </a:solidFill>
                          <a:miter lim="800000"/>
                          <a:headEnd/>
                          <a:tailEnd/>
                        </a:ln>
                      </wps:spPr>
                      <wps:txbx>
                        <w:txbxContent>
                          <w:p w14:paraId="62037DD1" w14:textId="77777777" w:rsidR="002B0495" w:rsidRDefault="002B0495" w:rsidP="00A82B36">
                            <w:pPr>
                              <w:pStyle w:val="TEXTO"/>
                              <w:pBdr>
                                <w:top w:val="single" w:sz="4" w:space="0" w:color="auto"/>
                              </w:pBdr>
                              <w:spacing w:after="0"/>
                              <w:jc w:val="center"/>
                              <w:rPr>
                                <w:rStyle w:val="00TextoFormulas"/>
                                <w:spacing w:val="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98"/>
                              <w:gridCol w:w="143"/>
                            </w:tblGrid>
                            <w:tr w:rsidR="002B0495" w14:paraId="35AB84C6" w14:textId="77777777">
                              <w:tblPrEx>
                                <w:tblCellMar>
                                  <w:top w:w="0" w:type="dxa"/>
                                  <w:left w:w="0" w:type="dxa"/>
                                  <w:bottom w:w="0" w:type="dxa"/>
                                  <w:right w:w="0" w:type="dxa"/>
                                </w:tblCellMar>
                              </w:tblPrEx>
                              <w:trPr>
                                <w:trHeight w:hRule="exact" w:val="170"/>
                              </w:trPr>
                              <w:tc>
                                <w:tcPr>
                                  <w:tcW w:w="198"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AFEB1B0" w14:textId="77777777" w:rsidR="002B0495" w:rsidRDefault="002B0495">
                                  <w:pPr>
                                    <w:pStyle w:val="TEXTO"/>
                                    <w:pBdr>
                                      <w:top w:val="single" w:sz="4" w:space="0" w:color="auto"/>
                                    </w:pBdr>
                                    <w:spacing w:after="0"/>
                                    <w:jc w:val="center"/>
                                  </w:pPr>
                                </w:p>
                              </w:tc>
                              <w:tc>
                                <w:tcPr>
                                  <w:tcW w:w="1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7F38E6B" w14:textId="77777777" w:rsidR="002B0495" w:rsidRDefault="002B0495">
                                  <w:pPr>
                                    <w:pStyle w:val="TEXTO"/>
                                    <w:pBdr>
                                      <w:top w:val="single" w:sz="4" w:space="0" w:color="auto"/>
                                    </w:pBdr>
                                    <w:spacing w:after="0"/>
                                    <w:jc w:val="left"/>
                                  </w:pPr>
                                </w:p>
                              </w:tc>
                            </w:tr>
                            <w:tr w:rsidR="002B0495" w14:paraId="71D537CC" w14:textId="77777777">
                              <w:tblPrEx>
                                <w:tblCellMar>
                                  <w:top w:w="0" w:type="dxa"/>
                                  <w:left w:w="0" w:type="dxa"/>
                                  <w:bottom w:w="0" w:type="dxa"/>
                                  <w:right w:w="0" w:type="dxa"/>
                                </w:tblCellMar>
                              </w:tblPrEx>
                              <w:trPr>
                                <w:trHeight w:hRule="exact" w:val="113"/>
                              </w:trPr>
                              <w:tc>
                                <w:tcPr>
                                  <w:tcW w:w="198" w:type="dxa"/>
                                  <w:vMerge/>
                                  <w:tcBorders>
                                    <w:top w:val="single" w:sz="6" w:space="0" w:color="auto"/>
                                    <w:left w:val="single" w:sz="6" w:space="0" w:color="auto"/>
                                    <w:bottom w:val="single" w:sz="6" w:space="0" w:color="auto"/>
                                    <w:right w:val="single" w:sz="6" w:space="0" w:color="auto"/>
                                  </w:tcBorders>
                                </w:tcPr>
                                <w:p w14:paraId="10117AF9" w14:textId="77777777" w:rsidR="002B0495" w:rsidRDefault="002B0495">
                                  <w:pPr>
                                    <w:pStyle w:val="NoParagraphStyle"/>
                                    <w:spacing w:line="240" w:lineRule="auto"/>
                                    <w:textAlignment w:val="auto"/>
                                    <w:rPr>
                                      <w:rFonts w:ascii="ITCFranklinGothicStd-Book" w:hAnsi="ITCFranklinGothicStd-Book" w:cstheme="minorBidi"/>
                                      <w:color w:val="auto"/>
                                      <w:lang w:val="en-US"/>
                                    </w:rPr>
                                  </w:pPr>
                                </w:p>
                              </w:tc>
                              <w:tc>
                                <w:tcPr>
                                  <w:tcW w:w="1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9A74A2C" w14:textId="77777777" w:rsidR="002B0495" w:rsidRDefault="002B0495">
                                  <w:pPr>
                                    <w:pStyle w:val="TEXTO"/>
                                    <w:pBdr>
                                      <w:top w:val="single" w:sz="4" w:space="0" w:color="auto"/>
                                    </w:pBdr>
                                    <w:spacing w:after="0"/>
                                    <w:jc w:val="left"/>
                                  </w:pPr>
                                </w:p>
                              </w:tc>
                            </w:tr>
                          </w:tbl>
                          <w:p w14:paraId="1BCA87B2" w14:textId="77777777" w:rsidR="002B0495" w:rsidRDefault="002B0495" w:rsidP="00A82B36">
                            <w:pPr>
                              <w:pStyle w:val="TEXTO"/>
                              <w:pBdr>
                                <w:top w:val="single" w:sz="4" w:space="0" w:color="auto"/>
                              </w:pBdr>
                              <w:spacing w:after="0"/>
                              <w:jc w:val="center"/>
                              <w:rPr>
                                <w:rStyle w:val="00TextoFormulas"/>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C9E59" id="_x0000_t202" coordsize="21600,21600" o:spt="202" path="m0,0l0,21600,21600,21600,21600,0xe">
                <v:stroke joinstyle="miter"/>
                <v:path gradientshapeok="t" o:connecttype="rect"/>
              </v:shapetype>
              <v:shape id="Text Box 1" o:spid="_x0000_s1026" type="#_x0000_t202" style="position:absolute;margin-left:0;margin-top:0;width:16.05pt;height:14.7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" o:allowincell="f">
                <v:textbox>
                  <w:txbxContent>
                    <w:p w14:paraId="62037DD1" w14:textId="77777777" w:rsidR="002B0495" w:rsidRDefault="002B0495" w:rsidP="00A82B36">
                      <w:pPr>
                        <w:pStyle w:val="TEXTO"/>
                        <w:pBdr>
                          <w:top w:val="single" w:sz="4" w:space="0" w:color="auto"/>
                        </w:pBdr>
                        <w:spacing w:after="0"/>
                        <w:jc w:val="center"/>
                        <w:rPr>
                          <w:rStyle w:val="00TextoFormulas"/>
                          <w:spacing w:val="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98"/>
                        <w:gridCol w:w="143"/>
                      </w:tblGrid>
                      <w:tr w:rsidR="002B0495" w14:paraId="35AB84C6" w14:textId="77777777">
                        <w:tblPrEx>
                          <w:tblCellMar>
                            <w:top w:w="0" w:type="dxa"/>
                            <w:left w:w="0" w:type="dxa"/>
                            <w:bottom w:w="0" w:type="dxa"/>
                            <w:right w:w="0" w:type="dxa"/>
                          </w:tblCellMar>
                        </w:tblPrEx>
                        <w:trPr>
                          <w:trHeight w:hRule="exact" w:val="170"/>
                        </w:trPr>
                        <w:tc>
                          <w:tcPr>
                            <w:tcW w:w="198"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AFEB1B0" w14:textId="77777777" w:rsidR="002B0495" w:rsidRDefault="002B0495">
                            <w:pPr>
                              <w:pStyle w:val="TEXTO"/>
                              <w:pBdr>
                                <w:top w:val="single" w:sz="4" w:space="0" w:color="auto"/>
                              </w:pBdr>
                              <w:spacing w:after="0"/>
                              <w:jc w:val="center"/>
                            </w:pPr>
                          </w:p>
                        </w:tc>
                        <w:tc>
                          <w:tcPr>
                            <w:tcW w:w="1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7F38E6B" w14:textId="77777777" w:rsidR="002B0495" w:rsidRDefault="002B0495">
                            <w:pPr>
                              <w:pStyle w:val="TEXTO"/>
                              <w:pBdr>
                                <w:top w:val="single" w:sz="4" w:space="0" w:color="auto"/>
                              </w:pBdr>
                              <w:spacing w:after="0"/>
                              <w:jc w:val="left"/>
                            </w:pPr>
                          </w:p>
                        </w:tc>
                      </w:tr>
                      <w:tr w:rsidR="002B0495" w14:paraId="71D537CC" w14:textId="77777777">
                        <w:tblPrEx>
                          <w:tblCellMar>
                            <w:top w:w="0" w:type="dxa"/>
                            <w:left w:w="0" w:type="dxa"/>
                            <w:bottom w:w="0" w:type="dxa"/>
                            <w:right w:w="0" w:type="dxa"/>
                          </w:tblCellMar>
                        </w:tblPrEx>
                        <w:trPr>
                          <w:trHeight w:hRule="exact" w:val="113"/>
                        </w:trPr>
                        <w:tc>
                          <w:tcPr>
                            <w:tcW w:w="198" w:type="dxa"/>
                            <w:vMerge/>
                            <w:tcBorders>
                              <w:top w:val="single" w:sz="6" w:space="0" w:color="auto"/>
                              <w:left w:val="single" w:sz="6" w:space="0" w:color="auto"/>
                              <w:bottom w:val="single" w:sz="6" w:space="0" w:color="auto"/>
                              <w:right w:val="single" w:sz="6" w:space="0" w:color="auto"/>
                            </w:tcBorders>
                          </w:tcPr>
                          <w:p w14:paraId="10117AF9" w14:textId="77777777" w:rsidR="002B0495" w:rsidRDefault="002B0495">
                            <w:pPr>
                              <w:pStyle w:val="NoParagraphStyle"/>
                              <w:spacing w:line="240" w:lineRule="auto"/>
                              <w:textAlignment w:val="auto"/>
                              <w:rPr>
                                <w:rFonts w:ascii="ITCFranklinGothicStd-Book" w:hAnsi="ITCFranklinGothicStd-Book" w:cstheme="minorBidi"/>
                                <w:color w:val="auto"/>
                                <w:lang w:val="en-US"/>
                              </w:rPr>
                            </w:pPr>
                          </w:p>
                        </w:tc>
                        <w:tc>
                          <w:tcPr>
                            <w:tcW w:w="1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9A74A2C" w14:textId="77777777" w:rsidR="002B0495" w:rsidRDefault="002B0495">
                            <w:pPr>
                              <w:pStyle w:val="TEXTO"/>
                              <w:pBdr>
                                <w:top w:val="single" w:sz="4" w:space="0" w:color="auto"/>
                              </w:pBdr>
                              <w:spacing w:after="0"/>
                              <w:jc w:val="left"/>
                            </w:pPr>
                          </w:p>
                        </w:tc>
                      </w:tr>
                    </w:tbl>
                    <w:p w14:paraId="1BCA87B2" w14:textId="77777777" w:rsidR="002B0495" w:rsidRDefault="002B0495" w:rsidP="00A82B36">
                      <w:pPr>
                        <w:pStyle w:val="TEXTO"/>
                        <w:pBdr>
                          <w:top w:val="single" w:sz="4" w:space="0" w:color="auto"/>
                        </w:pBdr>
                        <w:spacing w:after="0"/>
                        <w:jc w:val="center"/>
                        <w:rPr>
                          <w:rStyle w:val="00TextoFormulas"/>
                          <w:spacing w:val="0"/>
                          <w:sz w:val="24"/>
                          <w:szCs w:val="24"/>
                        </w:rPr>
                      </w:pPr>
                    </w:p>
                  </w:txbxContent>
                </v:textbox>
                <w10:wrap type="square" anchory="line"/>
              </v:shape>
            </w:pict>
          </mc:Fallback>
        </mc:AlternateContent>
      </w:r>
      <w:r w:rsidRPr="00E01B93">
        <w:rPr>
          <w:rFonts w:ascii="MinionPro-It" w:hAnsi="MinionPro-It" w:cs="MinionPro-It"/>
          <w:i/>
          <w:iCs/>
          <w:color w:val="00AAAC"/>
          <w:spacing w:val="4"/>
          <w:position w:val="-8"/>
          <w:sz w:val="22"/>
          <w:szCs w:val="22"/>
          <w:lang w:val="pt-BR"/>
        </w:rPr>
        <w:t xml:space="preserve"> </w:t>
      </w:r>
      <w:r w:rsidRPr="00E01B93">
        <w:rPr>
          <w:rFonts w:ascii="Calibri" w:eastAsia="Calibri" w:hAnsi="Calibri" w:cs="Calibri"/>
          <w:i/>
          <w:iCs/>
          <w:color w:val="00AAAC"/>
          <w:spacing w:val="4"/>
          <w:position w:val="-8"/>
          <w:sz w:val="22"/>
          <w:szCs w:val="22"/>
          <w:lang w:val="pt-BR"/>
        </w:rPr>
        <w:t> </w:t>
      </w:r>
      <w:r w:rsidRPr="00E01B93">
        <w:rPr>
          <w:rFonts w:ascii="OptimaLTStd" w:hAnsi="OptimaLTStd" w:cs="OptimaLTStd"/>
          <w:color w:val="000000"/>
          <w:spacing w:val="5"/>
          <w:sz w:val="18"/>
          <w:szCs w:val="18"/>
          <w:lang w:val="pt-BR"/>
        </w:rPr>
        <w:t xml:space="preserve">. </w:t>
      </w:r>
    </w:p>
    <w:p w14:paraId="33EC9F58" w14:textId="77777777" w:rsidR="00A82B36" w:rsidRPr="00E01B93" w:rsidRDefault="00A82B36" w:rsidP="00E01B93">
      <w:pPr>
        <w:pStyle w:val="ListParagraph"/>
        <w:widowControl w:val="0"/>
        <w:numPr>
          <w:ilvl w:val="0"/>
          <w:numId w:val="26"/>
        </w:numPr>
        <w:suppressAutoHyphens/>
        <w:autoSpaceDE w:val="0"/>
        <w:autoSpaceDN w:val="0"/>
        <w:adjustRightInd w:val="0"/>
        <w:spacing w:before="57" w:after="340" w:line="260" w:lineRule="atLeast"/>
        <w:jc w:val="both"/>
        <w:textAlignment w:val="center"/>
        <w:rPr>
          <w:rFonts w:ascii="OptimaLTStd" w:hAnsi="OptimaLTStd" w:cs="OptimaLTStd"/>
          <w:color w:val="000000"/>
          <w:spacing w:val="5"/>
          <w:sz w:val="18"/>
          <w:szCs w:val="18"/>
          <w:lang w:val="pt-BR"/>
        </w:rPr>
      </w:pPr>
      <w:r w:rsidRPr="00E01B93">
        <w:rPr>
          <w:rFonts w:ascii="OptimaLTStd" w:hAnsi="OptimaLTStd" w:cs="OptimaLTStd"/>
          <w:color w:val="000000"/>
          <w:spacing w:val="2"/>
          <w:sz w:val="18"/>
          <w:szCs w:val="18"/>
          <w:lang w:val="pt-BR"/>
        </w:rPr>
        <w:t xml:space="preserve">O peso de cada domicílio, </w:t>
      </w:r>
      <w:r w:rsidRPr="00E01B93">
        <w:rPr>
          <w:rFonts w:ascii="MinionPro-It" w:hAnsi="MinionPro-It" w:cs="MinionPro-It"/>
          <w:i/>
          <w:iCs/>
          <w:color w:val="00AAAC"/>
          <w:spacing w:val="2"/>
          <w:lang w:val="pt-BR"/>
        </w:rPr>
        <w:t>w</w:t>
      </w:r>
      <w:r w:rsidRPr="00E01B93">
        <w:rPr>
          <w:rFonts w:ascii="MinionPro-It" w:hAnsi="MinionPro-It" w:cs="MinionPro-It"/>
          <w:i/>
          <w:iCs/>
          <w:color w:val="00AAAC"/>
          <w:spacing w:val="2"/>
          <w:position w:val="-2"/>
          <w:vertAlign w:val="superscript"/>
          <w:lang w:val="pt-BR"/>
        </w:rPr>
        <w:t>d</w:t>
      </w:r>
      <w:r w:rsidRPr="00E01B93">
        <w:rPr>
          <w:rFonts w:ascii="MinionPro-It" w:hAnsi="MinionPro-It" w:cs="MinionPro-It"/>
          <w:i/>
          <w:iCs/>
          <w:color w:val="00AAAC"/>
          <w:spacing w:val="2"/>
          <w:vertAlign w:val="subscript"/>
          <w:lang w:val="pt-BR"/>
        </w:rPr>
        <w:t>hij</w:t>
      </w:r>
      <w:r w:rsidRPr="00E01B93">
        <w:rPr>
          <w:rFonts w:ascii="OptimaLTStd" w:hAnsi="OptimaLTStd" w:cs="OptimaLTStd"/>
          <w:color w:val="000000"/>
          <w:spacing w:val="2"/>
          <w:sz w:val="18"/>
          <w:szCs w:val="18"/>
          <w:lang w:val="pt-BR"/>
        </w:rPr>
        <w:t xml:space="preserve"> no setor censitário </w:t>
      </w:r>
      <w:r w:rsidRPr="00E01B93">
        <w:rPr>
          <w:rFonts w:ascii="MinionPro-It" w:hAnsi="MinionPro-It" w:cs="MinionPro-It"/>
          <w:i/>
          <w:iCs/>
          <w:color w:val="00AAAC"/>
          <w:spacing w:val="2"/>
          <w:sz w:val="22"/>
          <w:szCs w:val="22"/>
          <w:lang w:val="pt-BR"/>
        </w:rPr>
        <w:t>j</w:t>
      </w:r>
      <w:r w:rsidRPr="00E01B93">
        <w:rPr>
          <w:rFonts w:ascii="OptimaLTStd" w:hAnsi="OptimaLTStd" w:cs="OptimaLTStd"/>
          <w:color w:val="000000"/>
          <w:spacing w:val="2"/>
          <w:sz w:val="18"/>
          <w:szCs w:val="18"/>
          <w:lang w:val="pt-BR"/>
        </w:rPr>
        <w:t xml:space="preserve"> do município </w:t>
      </w:r>
      <w:r w:rsidRPr="00E01B93">
        <w:rPr>
          <w:rFonts w:ascii="MinionPro-It" w:hAnsi="MinionPro-It" w:cs="MinionPro-It"/>
          <w:i/>
          <w:iCs/>
          <w:color w:val="00AAAC"/>
          <w:spacing w:val="2"/>
          <w:sz w:val="22"/>
          <w:szCs w:val="22"/>
          <w:lang w:val="pt-BR"/>
        </w:rPr>
        <w:t>i</w:t>
      </w:r>
      <w:r w:rsidRPr="00E01B93">
        <w:rPr>
          <w:rFonts w:ascii="OptimaLTStd" w:hAnsi="OptimaLTStd" w:cs="OptimaLTStd"/>
          <w:color w:val="000000"/>
          <w:spacing w:val="2"/>
          <w:sz w:val="18"/>
          <w:szCs w:val="18"/>
          <w:lang w:val="pt-BR"/>
        </w:rPr>
        <w:t xml:space="preserve"> do estrato </w:t>
      </w:r>
      <w:r w:rsidRPr="00E01B93">
        <w:rPr>
          <w:rFonts w:ascii="MinionPro-It" w:hAnsi="MinionPro-It" w:cs="MinionPro-It"/>
          <w:i/>
          <w:iCs/>
          <w:color w:val="00AAAC"/>
          <w:spacing w:val="2"/>
          <w:sz w:val="22"/>
          <w:szCs w:val="22"/>
          <w:lang w:val="pt-BR"/>
        </w:rPr>
        <w:t>h</w:t>
      </w:r>
      <w:r w:rsidRPr="00E01B93">
        <w:rPr>
          <w:rFonts w:ascii="OptimaLTStd" w:hAnsi="OptimaLTStd" w:cs="OptimaLTStd"/>
          <w:color w:val="000000"/>
          <w:spacing w:val="2"/>
          <w:sz w:val="18"/>
          <w:szCs w:val="18"/>
          <w:lang w:val="pt-BR"/>
        </w:rPr>
        <w:t xml:space="preserve"> é dado por:</w:t>
      </w:r>
      <w:r w:rsidRPr="00E01B93">
        <w:rPr>
          <w:rFonts w:ascii="OptimaLTStd" w:hAnsi="OptimaLTStd" w:cs="OptimaLTStd"/>
          <w:color w:val="000000"/>
          <w:spacing w:val="5"/>
          <w:sz w:val="18"/>
          <w:szCs w:val="18"/>
          <w:lang w:val="pt-BR"/>
        </w:rPr>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454"/>
        <w:gridCol w:w="226"/>
        <w:gridCol w:w="312"/>
        <w:gridCol w:w="312"/>
      </w:tblGrid>
      <w:tr w:rsidR="00A82B36" w:rsidRPr="00A82B36" w14:paraId="1F50EDFD" w14:textId="77777777" w:rsidTr="00E01B93">
        <w:tblPrEx>
          <w:tblCellMar>
            <w:top w:w="0" w:type="dxa"/>
            <w:left w:w="0" w:type="dxa"/>
            <w:bottom w:w="0" w:type="dxa"/>
            <w:right w:w="0" w:type="dxa"/>
          </w:tblCellMar>
        </w:tblPrEx>
        <w:trPr>
          <w:trHeight w:hRule="exact" w:val="340"/>
        </w:trPr>
        <w:tc>
          <w:tcPr>
            <w:tcW w:w="454" w:type="dxa"/>
            <w:vMerge w:val="restart"/>
            <w:tcMar>
              <w:top w:w="113" w:type="dxa"/>
              <w:left w:w="0" w:type="dxa"/>
              <w:bottom w:w="0" w:type="dxa"/>
              <w:right w:w="0" w:type="dxa"/>
            </w:tcMar>
            <w:vAlign w:val="center"/>
          </w:tcPr>
          <w:p w14:paraId="17A9D0A2"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c>
          <w:tcPr>
            <w:tcW w:w="226" w:type="dxa"/>
            <w:vMerge w:val="restart"/>
            <w:tcMar>
              <w:top w:w="113" w:type="dxa"/>
              <w:left w:w="0" w:type="dxa"/>
              <w:bottom w:w="0" w:type="dxa"/>
              <w:right w:w="0" w:type="dxa"/>
            </w:tcMar>
            <w:vAlign w:val="center"/>
          </w:tcPr>
          <w:p w14:paraId="68B58C4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9"/>
                <w:lang w:val="pt-BR"/>
              </w:rPr>
              <w:t>=</w:t>
            </w:r>
          </w:p>
        </w:tc>
        <w:tc>
          <w:tcPr>
            <w:tcW w:w="624" w:type="dxa"/>
            <w:gridSpan w:val="2"/>
            <w:tcMar>
              <w:top w:w="0" w:type="dxa"/>
              <w:left w:w="0" w:type="dxa"/>
              <w:bottom w:w="0" w:type="dxa"/>
              <w:right w:w="0" w:type="dxa"/>
            </w:tcMar>
            <w:vAlign w:val="center"/>
          </w:tcPr>
          <w:p w14:paraId="17D346D4"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9"/>
                <w:lang w:val="pt-BR"/>
              </w:rPr>
              <w:t>E</w:t>
            </w:r>
            <w:r w:rsidRPr="00A82B36">
              <w:rPr>
                <w:rFonts w:ascii="MinionPro-It" w:hAnsi="MinionPro-It" w:cs="MinionPro-It"/>
                <w:i/>
                <w:iCs/>
                <w:color w:val="00AAAC"/>
                <w:position w:val="9"/>
                <w:vertAlign w:val="subscript"/>
                <w:lang w:val="pt-BR"/>
              </w:rPr>
              <w:t>hij</w:t>
            </w:r>
          </w:p>
        </w:tc>
      </w:tr>
      <w:tr w:rsidR="00A82B36" w:rsidRPr="00A82B36" w14:paraId="22626C31" w14:textId="77777777" w:rsidTr="00E01B93">
        <w:tblPrEx>
          <w:tblCellMar>
            <w:top w:w="0" w:type="dxa"/>
            <w:left w:w="0" w:type="dxa"/>
            <w:bottom w:w="0" w:type="dxa"/>
            <w:right w:w="0" w:type="dxa"/>
          </w:tblCellMar>
        </w:tblPrEx>
        <w:trPr>
          <w:trHeight w:hRule="exact" w:val="170"/>
        </w:trPr>
        <w:tc>
          <w:tcPr>
            <w:tcW w:w="454" w:type="dxa"/>
            <w:vMerge/>
          </w:tcPr>
          <w:p w14:paraId="7EC6B482"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226" w:type="dxa"/>
            <w:vMerge/>
          </w:tcPr>
          <w:p w14:paraId="2807E8DF"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12" w:type="dxa"/>
            <w:vMerge w:val="restart"/>
            <w:tcMar>
              <w:top w:w="0" w:type="dxa"/>
              <w:left w:w="0" w:type="dxa"/>
              <w:bottom w:w="0" w:type="dxa"/>
              <w:right w:w="17" w:type="dxa"/>
            </w:tcMar>
            <w:vAlign w:val="center"/>
          </w:tcPr>
          <w:p w14:paraId="527D8069" w14:textId="77777777" w:rsidR="00A82B36" w:rsidRPr="00A82B36" w:rsidRDefault="00A82B36" w:rsidP="00A82B36">
            <w:pPr>
              <w:widowControl w:val="0"/>
              <w:pBdr>
                <w:top w:val="single" w:sz="4" w:space="0" w:color="auto"/>
              </w:pBdr>
              <w:suppressAutoHyphens/>
              <w:autoSpaceDE w:val="0"/>
              <w:autoSpaceDN w:val="0"/>
              <w:adjustRightInd w:val="0"/>
              <w:spacing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lang w:val="pt-BR"/>
              </w:rPr>
              <w:t>D</w:t>
            </w:r>
          </w:p>
        </w:tc>
        <w:tc>
          <w:tcPr>
            <w:tcW w:w="312" w:type="dxa"/>
            <w:tcMar>
              <w:top w:w="0" w:type="dxa"/>
              <w:left w:w="0" w:type="dxa"/>
              <w:bottom w:w="0" w:type="dxa"/>
              <w:right w:w="0" w:type="dxa"/>
            </w:tcMar>
            <w:vAlign w:val="bottom"/>
          </w:tcPr>
          <w:p w14:paraId="33B42E56" w14:textId="77777777" w:rsidR="00A82B36" w:rsidRPr="00A82B36" w:rsidRDefault="00A82B36" w:rsidP="00A82B36">
            <w:pPr>
              <w:widowControl w:val="0"/>
              <w:pBdr>
                <w:top w:val="single" w:sz="4" w:space="0" w:color="auto"/>
              </w:pBdr>
              <w:suppressAutoHyphens/>
              <w:autoSpaceDE w:val="0"/>
              <w:autoSpaceDN w:val="0"/>
              <w:adjustRightInd w:val="0"/>
              <w:spacing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z w:val="12"/>
                <w:szCs w:val="12"/>
                <w:lang w:val="pt-BR"/>
              </w:rPr>
              <w:t>RE</w:t>
            </w:r>
          </w:p>
        </w:tc>
      </w:tr>
      <w:tr w:rsidR="00A82B36" w:rsidRPr="00A82B36" w14:paraId="0789E00F" w14:textId="77777777" w:rsidTr="00E01B93">
        <w:tblPrEx>
          <w:tblCellMar>
            <w:top w:w="0" w:type="dxa"/>
            <w:left w:w="0" w:type="dxa"/>
            <w:bottom w:w="0" w:type="dxa"/>
            <w:right w:w="0" w:type="dxa"/>
          </w:tblCellMar>
        </w:tblPrEx>
        <w:trPr>
          <w:trHeight w:hRule="exact" w:val="170"/>
        </w:trPr>
        <w:tc>
          <w:tcPr>
            <w:tcW w:w="454" w:type="dxa"/>
            <w:vMerge/>
          </w:tcPr>
          <w:p w14:paraId="34DD4A33"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226" w:type="dxa"/>
            <w:vMerge/>
          </w:tcPr>
          <w:p w14:paraId="28745B6C"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12" w:type="dxa"/>
            <w:vMerge/>
          </w:tcPr>
          <w:p w14:paraId="12E4105C"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312" w:type="dxa"/>
            <w:tcMar>
              <w:top w:w="0" w:type="dxa"/>
              <w:left w:w="0" w:type="dxa"/>
              <w:bottom w:w="0" w:type="dxa"/>
              <w:right w:w="0" w:type="dxa"/>
            </w:tcMar>
            <w:vAlign w:val="center"/>
          </w:tcPr>
          <w:p w14:paraId="52544FE5" w14:textId="77777777" w:rsidR="00A82B36" w:rsidRPr="00A82B36" w:rsidRDefault="00A82B36" w:rsidP="00A82B36">
            <w:pPr>
              <w:widowControl w:val="0"/>
              <w:pBdr>
                <w:top w:val="single" w:sz="4" w:space="0" w:color="auto"/>
              </w:pBdr>
              <w:suppressAutoHyphens/>
              <w:autoSpaceDE w:val="0"/>
              <w:autoSpaceDN w:val="0"/>
              <w:adjustRightInd w:val="0"/>
              <w:spacing w:line="260" w:lineRule="atLeas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z w:val="13"/>
                <w:szCs w:val="13"/>
                <w:lang w:val="pt-BR"/>
              </w:rPr>
              <w:t>hij</w:t>
            </w:r>
          </w:p>
        </w:tc>
      </w:tr>
    </w:tbl>
    <w:p w14:paraId="4F654716" w14:textId="77777777" w:rsidR="00A82B36" w:rsidRPr="00A82B36" w:rsidRDefault="00A82B36" w:rsidP="00A82B36">
      <w:pPr>
        <w:widowControl w:val="0"/>
        <w:suppressAutoHyphens/>
        <w:autoSpaceDE w:val="0"/>
        <w:autoSpaceDN w:val="0"/>
        <w:adjustRightInd w:val="0"/>
        <w:spacing w:line="260" w:lineRule="atLeast"/>
        <w:ind w:left="2835"/>
        <w:textAlignment w:val="center"/>
        <w:rPr>
          <w:rFonts w:ascii="OptimaLTStd" w:hAnsi="OptimaLTStd" w:cs="OptimaLTStd"/>
          <w:color w:val="000000"/>
          <w:spacing w:val="5"/>
          <w:sz w:val="18"/>
          <w:szCs w:val="18"/>
          <w:lang w:val="pt-BR"/>
        </w:rPr>
      </w:pPr>
    </w:p>
    <w:p w14:paraId="7B64F433" w14:textId="77777777" w:rsidR="00A82B36" w:rsidRPr="00A82B36" w:rsidRDefault="00A82B36" w:rsidP="00A82B36">
      <w:pPr>
        <w:widowControl w:val="0"/>
        <w:autoSpaceDE w:val="0"/>
        <w:autoSpaceDN w:val="0"/>
        <w:adjustRightInd w:val="0"/>
        <w:spacing w:before="567" w:after="170"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Ponderação dos informantes em cada domicílio e pesquisa</w:t>
      </w:r>
    </w:p>
    <w:p w14:paraId="6AF9473B"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12"/>
          <w:sz w:val="18"/>
          <w:szCs w:val="18"/>
          <w:lang w:val="pt-BR"/>
        </w:rPr>
      </w:pPr>
      <w:r w:rsidRPr="00A82B36">
        <w:rPr>
          <w:rFonts w:ascii="OptimaLTStd" w:hAnsi="OptimaLTStd" w:cs="OptimaLTStd"/>
          <w:color w:val="000000"/>
          <w:spacing w:val="5"/>
          <w:sz w:val="18"/>
          <w:szCs w:val="18"/>
          <w:lang w:val="pt-BR"/>
        </w:rPr>
        <w:t>Em cada domicílio selecionado, uma das pesquisas (TIC Domicílios ou TIC Kids Online Brasil) foi aplicada de acordo com a composição do domicílio e um processo aleatório de seleção de pesquisas e informantes. O peso básico de cada informante em cada pesquisa é dado pelas fórmulas a seguir.</w:t>
      </w:r>
    </w:p>
    <w:p w14:paraId="782E8244" w14:textId="77777777" w:rsidR="00A82B36" w:rsidRPr="00A82B36" w:rsidRDefault="00A82B36" w:rsidP="00A82B36">
      <w:pPr>
        <w:widowControl w:val="0"/>
        <w:autoSpaceDE w:val="0"/>
        <w:autoSpaceDN w:val="0"/>
        <w:adjustRightInd w:val="0"/>
        <w:spacing w:before="283" w:after="170" w:line="260" w:lineRule="atLeast"/>
        <w:jc w:val="both"/>
        <w:textAlignment w:val="center"/>
        <w:rPr>
          <w:rFonts w:ascii="OptimaLTStd" w:hAnsi="OptimaLTStd" w:cs="OptimaLTStd"/>
          <w:color w:val="000000"/>
          <w:spacing w:val="5"/>
          <w:sz w:val="18"/>
          <w:szCs w:val="18"/>
          <w:lang w:val="pt-PT"/>
        </w:rPr>
      </w:pPr>
      <w:r w:rsidRPr="00A82B36">
        <w:rPr>
          <w:rFonts w:ascii="OptimaLTStd-Medium" w:hAnsi="OptimaLTStd-Medium" w:cs="OptimaLTStd-Medium"/>
          <w:caps/>
          <w:color w:val="000000"/>
          <w:spacing w:val="7"/>
          <w:sz w:val="16"/>
          <w:szCs w:val="16"/>
          <w:lang w:val="pt-BR"/>
        </w:rPr>
        <w:t>Pesquisa TIC Kids Online Brasil</w:t>
      </w:r>
    </w:p>
    <w:tbl>
      <w:tblPr>
        <w:tblW w:w="0" w:type="auto"/>
        <w:tblInd w:w="-8" w:type="dxa"/>
        <w:tblLayout w:type="fixed"/>
        <w:tblCellMar>
          <w:left w:w="0" w:type="dxa"/>
          <w:right w:w="0" w:type="dxa"/>
        </w:tblCellMar>
        <w:tblLook w:val="0000" w:firstRow="0" w:lastRow="0" w:firstColumn="0" w:lastColumn="0" w:noHBand="0" w:noVBand="0"/>
      </w:tblPr>
      <w:tblGrid>
        <w:gridCol w:w="624"/>
        <w:gridCol w:w="226"/>
        <w:gridCol w:w="624"/>
        <w:gridCol w:w="170"/>
        <w:gridCol w:w="1134"/>
      </w:tblGrid>
      <w:tr w:rsidR="00A82B36" w:rsidRPr="00A82B36" w14:paraId="4B3731B7" w14:textId="77777777" w:rsidTr="00E01B93">
        <w:tblPrEx>
          <w:tblCellMar>
            <w:top w:w="0" w:type="dxa"/>
            <w:left w:w="0" w:type="dxa"/>
            <w:bottom w:w="0" w:type="dxa"/>
            <w:right w:w="0" w:type="dxa"/>
          </w:tblCellMar>
        </w:tblPrEx>
        <w:trPr>
          <w:trHeight w:hRule="exact" w:val="396"/>
        </w:trPr>
        <w:tc>
          <w:tcPr>
            <w:tcW w:w="624" w:type="dxa"/>
            <w:vMerge w:val="restart"/>
            <w:tcMar>
              <w:top w:w="113" w:type="dxa"/>
              <w:left w:w="0" w:type="dxa"/>
              <w:bottom w:w="0" w:type="dxa"/>
              <w:right w:w="0" w:type="dxa"/>
            </w:tcMar>
            <w:vAlign w:val="center"/>
          </w:tcPr>
          <w:p w14:paraId="2B4850D5"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
                <w:position w:val="6"/>
                <w:vertAlign w:val="superscript"/>
                <w:lang w:val="pt-BR"/>
              </w:rPr>
              <w:t>KID</w:t>
            </w:r>
            <w:r w:rsidRPr="00A82B36">
              <w:rPr>
                <w:rFonts w:ascii="Calibri" w:eastAsia="Calibri" w:hAnsi="Calibri" w:cs="Calibri"/>
                <w:i/>
                <w:iCs/>
                <w:color w:val="00AAAC"/>
                <w:spacing w:val="2"/>
                <w:position w:val="6"/>
                <w:vertAlign w:val="superscript"/>
                <w:lang w:val="pt-BR"/>
              </w:rPr>
              <w:t>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c>
          <w:tcPr>
            <w:tcW w:w="226" w:type="dxa"/>
            <w:vMerge w:val="restart"/>
            <w:tcMar>
              <w:top w:w="113" w:type="dxa"/>
              <w:left w:w="0" w:type="dxa"/>
              <w:bottom w:w="0" w:type="dxa"/>
              <w:right w:w="0" w:type="dxa"/>
            </w:tcMar>
            <w:vAlign w:val="center"/>
          </w:tcPr>
          <w:p w14:paraId="1051C509"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9"/>
                <w:lang w:val="pt-BR"/>
              </w:rPr>
              <w:t>=</w:t>
            </w:r>
          </w:p>
        </w:tc>
        <w:tc>
          <w:tcPr>
            <w:tcW w:w="624" w:type="dxa"/>
            <w:tcMar>
              <w:top w:w="57" w:type="dxa"/>
              <w:left w:w="0" w:type="dxa"/>
              <w:bottom w:w="0" w:type="dxa"/>
              <w:right w:w="0" w:type="dxa"/>
            </w:tcMar>
            <w:vAlign w:val="center"/>
          </w:tcPr>
          <w:p w14:paraId="2C00B2F4"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2"/>
                <w:lang w:val="pt-BR"/>
              </w:rPr>
              <w:t>1</w:t>
            </w:r>
          </w:p>
        </w:tc>
        <w:tc>
          <w:tcPr>
            <w:tcW w:w="170" w:type="dxa"/>
            <w:vMerge w:val="restart"/>
            <w:tcMar>
              <w:top w:w="113" w:type="dxa"/>
              <w:left w:w="0" w:type="dxa"/>
              <w:bottom w:w="0" w:type="dxa"/>
              <w:right w:w="0" w:type="dxa"/>
            </w:tcMar>
            <w:vAlign w:val="center"/>
          </w:tcPr>
          <w:p w14:paraId="31DDF57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Symbol" w:hAnsi="Symbol" w:cs="Symbol"/>
                <w:color w:val="00AAAC"/>
                <w:position w:val="9"/>
                <w:sz w:val="20"/>
                <w:szCs w:val="20"/>
                <w:lang w:val="pt-BR"/>
              </w:rPr>
              <w:t></w:t>
            </w:r>
          </w:p>
        </w:tc>
        <w:tc>
          <w:tcPr>
            <w:tcW w:w="1134" w:type="dxa"/>
            <w:vMerge w:val="restart"/>
            <w:tcMar>
              <w:top w:w="0" w:type="dxa"/>
              <w:left w:w="0" w:type="dxa"/>
              <w:bottom w:w="0" w:type="dxa"/>
              <w:right w:w="0" w:type="dxa"/>
            </w:tcMar>
            <w:vAlign w:val="center"/>
          </w:tcPr>
          <w:p w14:paraId="2B1E79E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4"/>
                <w:lang w:val="pt-BR"/>
              </w:rPr>
              <w:t>NP</w:t>
            </w:r>
            <w:r w:rsidRPr="00A82B36">
              <w:rPr>
                <w:rFonts w:ascii="Calibri" w:eastAsia="Calibri" w:hAnsi="Calibri" w:cs="Calibri"/>
                <w:i/>
                <w:iCs/>
                <w:color w:val="00AAAC"/>
                <w:position w:val="4"/>
                <w:lang w:val="pt-BR"/>
              </w:rPr>
              <w:t> </w:t>
            </w:r>
            <w:r w:rsidRPr="00A82B36">
              <w:rPr>
                <w:rFonts w:ascii="MinionPro-It" w:hAnsi="MinionPro-It" w:cs="MinionPro-It"/>
                <w:i/>
                <w:iCs/>
                <w:color w:val="00AAAC"/>
                <w:spacing w:val="4"/>
                <w:position w:val="4"/>
                <w:sz w:val="22"/>
                <w:szCs w:val="22"/>
                <w:lang w:val="pt-BR"/>
              </w:rPr>
              <w:t>(9</w:t>
            </w:r>
            <w:r w:rsidRPr="00A82B36">
              <w:rPr>
                <w:rFonts w:ascii="Calibri" w:eastAsia="Calibri" w:hAnsi="Calibri" w:cs="Calibri"/>
                <w:i/>
                <w:iCs/>
                <w:color w:val="00AAAC"/>
                <w:spacing w:val="4"/>
                <w:position w:val="4"/>
                <w:sz w:val="22"/>
                <w:szCs w:val="22"/>
                <w:lang w:val="pt-BR"/>
              </w:rPr>
              <w:t> </w:t>
            </w:r>
            <w:r w:rsidRPr="00A82B36">
              <w:rPr>
                <w:rFonts w:ascii="MinionPro-It" w:hAnsi="MinionPro-It" w:cs="MinionPro-It"/>
                <w:i/>
                <w:iCs/>
                <w:color w:val="00AAAC"/>
                <w:spacing w:val="4"/>
                <w:position w:val="4"/>
                <w:sz w:val="22"/>
                <w:szCs w:val="22"/>
                <w:lang w:val="pt-BR"/>
              </w:rPr>
              <w:t>-17)</w:t>
            </w:r>
            <w:r w:rsidRPr="00A82B36">
              <w:rPr>
                <w:rFonts w:ascii="MinionPro-It" w:hAnsi="MinionPro-It" w:cs="MinionPro-It"/>
                <w:i/>
                <w:iCs/>
                <w:color w:val="00AAAC"/>
                <w:position w:val="4"/>
                <w:vertAlign w:val="superscript"/>
                <w:lang w:val="pt-BR"/>
              </w:rPr>
              <w:t>d</w:t>
            </w:r>
            <w:r w:rsidRPr="00A82B36">
              <w:rPr>
                <w:rFonts w:ascii="MinionPro-It" w:hAnsi="MinionPro-It" w:cs="MinionPro-It"/>
                <w:i/>
                <w:iCs/>
                <w:color w:val="00AAAC"/>
                <w:position w:val="4"/>
                <w:vertAlign w:val="subscript"/>
                <w:lang w:val="pt-BR"/>
              </w:rPr>
              <w:t>hij</w:t>
            </w:r>
          </w:p>
        </w:tc>
      </w:tr>
      <w:tr w:rsidR="00A82B36" w:rsidRPr="00A82B36" w14:paraId="4984CD7A" w14:textId="77777777" w:rsidTr="00E01B93">
        <w:tblPrEx>
          <w:tblCellMar>
            <w:top w:w="0" w:type="dxa"/>
            <w:left w:w="0" w:type="dxa"/>
            <w:bottom w:w="0" w:type="dxa"/>
            <w:right w:w="0" w:type="dxa"/>
          </w:tblCellMar>
        </w:tblPrEx>
        <w:trPr>
          <w:trHeight w:hRule="exact" w:val="396"/>
        </w:trPr>
        <w:tc>
          <w:tcPr>
            <w:tcW w:w="624" w:type="dxa"/>
            <w:vMerge/>
          </w:tcPr>
          <w:p w14:paraId="1F7B060F"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226" w:type="dxa"/>
            <w:vMerge/>
          </w:tcPr>
          <w:p w14:paraId="4DA4395A"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624" w:type="dxa"/>
            <w:tcMar>
              <w:top w:w="0" w:type="dxa"/>
              <w:left w:w="0" w:type="dxa"/>
              <w:bottom w:w="0" w:type="dxa"/>
              <w:right w:w="17" w:type="dxa"/>
            </w:tcMar>
            <w:vAlign w:val="center"/>
          </w:tcPr>
          <w:p w14:paraId="30390B9C"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2"/>
                <w:lang w:val="pt-BR"/>
              </w:rPr>
              <w:t>0,54</w:t>
            </w:r>
          </w:p>
        </w:tc>
        <w:tc>
          <w:tcPr>
            <w:tcW w:w="170" w:type="dxa"/>
            <w:vMerge/>
          </w:tcPr>
          <w:p w14:paraId="177F3851"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134" w:type="dxa"/>
            <w:vMerge/>
          </w:tcPr>
          <w:p w14:paraId="06A02A56" w14:textId="77777777" w:rsidR="00A82B36" w:rsidRPr="00A82B36" w:rsidRDefault="00A82B36" w:rsidP="00A82B36">
            <w:pPr>
              <w:widowControl w:val="0"/>
              <w:autoSpaceDE w:val="0"/>
              <w:autoSpaceDN w:val="0"/>
              <w:adjustRightInd w:val="0"/>
              <w:rPr>
                <w:rFonts w:ascii="ITCFranklinGothicStd-Book" w:hAnsi="ITCFranklinGothicStd-Book"/>
              </w:rPr>
            </w:pPr>
          </w:p>
        </w:tc>
      </w:tr>
    </w:tbl>
    <w:p w14:paraId="06CBAFEB" w14:textId="77777777" w:rsidR="00A82B36" w:rsidRPr="00A82B36" w:rsidRDefault="00A82B36" w:rsidP="00A82B36">
      <w:pPr>
        <w:widowControl w:val="0"/>
        <w:suppressAutoHyphens/>
        <w:autoSpaceDE w:val="0"/>
        <w:autoSpaceDN w:val="0"/>
        <w:adjustRightInd w:val="0"/>
        <w:spacing w:after="227" w:line="260" w:lineRule="atLeast"/>
        <w:textAlignment w:val="center"/>
        <w:rPr>
          <w:rFonts w:ascii="OptimaLTStd" w:hAnsi="OptimaLTStd" w:cs="OptimaLTStd"/>
          <w:color w:val="000000"/>
          <w:spacing w:val="5"/>
          <w:sz w:val="18"/>
          <w:szCs w:val="18"/>
          <w:lang w:val="pt-PT"/>
        </w:rPr>
      </w:pPr>
    </w:p>
    <w:p w14:paraId="4F2881BE" w14:textId="77777777" w:rsidR="00A82B36" w:rsidRPr="00A82B36" w:rsidRDefault="00A82B36" w:rsidP="00A82B36">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lastRenderedPageBreak/>
        <w:t>Onde:</w:t>
      </w:r>
    </w:p>
    <w:tbl>
      <w:tblPr>
        <w:tblW w:w="0" w:type="auto"/>
        <w:tblInd w:w="-8" w:type="dxa"/>
        <w:tblLayout w:type="fixed"/>
        <w:tblCellMar>
          <w:left w:w="0" w:type="dxa"/>
          <w:right w:w="0" w:type="dxa"/>
        </w:tblCellMar>
        <w:tblLook w:val="0000" w:firstRow="0" w:lastRow="0" w:firstColumn="0" w:lastColumn="0" w:noHBand="0" w:noVBand="0"/>
      </w:tblPr>
      <w:tblGrid>
        <w:gridCol w:w="1101"/>
        <w:gridCol w:w="6553"/>
      </w:tblGrid>
      <w:tr w:rsidR="00A82B36" w:rsidRPr="00A82B36" w14:paraId="15A48363" w14:textId="77777777" w:rsidTr="00E01B93">
        <w:tblPrEx>
          <w:tblCellMar>
            <w:top w:w="0" w:type="dxa"/>
            <w:left w:w="0" w:type="dxa"/>
            <w:bottom w:w="0" w:type="dxa"/>
            <w:right w:w="0" w:type="dxa"/>
          </w:tblCellMar>
        </w:tblPrEx>
        <w:trPr>
          <w:trHeight w:hRule="exact" w:val="566"/>
        </w:trPr>
        <w:tc>
          <w:tcPr>
            <w:tcW w:w="1101" w:type="dxa"/>
            <w:tcMar>
              <w:top w:w="0" w:type="dxa"/>
              <w:left w:w="0" w:type="dxa"/>
              <w:bottom w:w="85" w:type="dxa"/>
              <w:right w:w="0" w:type="dxa"/>
            </w:tcMar>
            <w:vAlign w:val="center"/>
          </w:tcPr>
          <w:p w14:paraId="600638C7"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
                <w:position w:val="6"/>
                <w:vertAlign w:val="superscript"/>
                <w:lang w:val="pt-BR"/>
              </w:rPr>
              <w:t>KID</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c>
          <w:tcPr>
            <w:tcW w:w="6553" w:type="dxa"/>
            <w:tcMar>
              <w:top w:w="80" w:type="dxa"/>
              <w:left w:w="80" w:type="dxa"/>
              <w:bottom w:w="80" w:type="dxa"/>
              <w:right w:w="80" w:type="dxa"/>
            </w:tcMar>
          </w:tcPr>
          <w:p w14:paraId="69BD1391"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peso do respondente de 9 a 17 anos no domicílio </w:t>
            </w:r>
            <w:r w:rsidRPr="00A82B36">
              <w:rPr>
                <w:rFonts w:ascii="MinionPro-It" w:hAnsi="MinionPro-It" w:cs="MinionPro-It"/>
                <w:i/>
                <w:iCs/>
                <w:color w:val="00AAAC"/>
                <w:spacing w:val="4"/>
                <w:sz w:val="22"/>
                <w:szCs w:val="22"/>
                <w:lang w:val="pt-BR"/>
              </w:rPr>
              <w:t>d</w:t>
            </w:r>
            <w:r w:rsidRPr="00A82B36">
              <w:rPr>
                <w:rFonts w:ascii="ITCFranklinGothicStd-Book" w:hAnsi="ITCFranklinGothicStd-Book" w:cs="ITCFranklinGothicStd-Book"/>
                <w:color w:val="000000"/>
                <w:spacing w:val="3"/>
                <w:sz w:val="16"/>
                <w:szCs w:val="16"/>
                <w:lang w:val="pt-BR"/>
              </w:rPr>
              <w:t xml:space="preserve"> do setor censitário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olor w:val="000000"/>
                <w:spacing w:val="3"/>
                <w:sz w:val="16"/>
                <w:szCs w:val="16"/>
                <w:lang w:val="pt-BR"/>
              </w:rPr>
              <w:t xml:space="preserve">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do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 e</w:t>
            </w:r>
          </w:p>
        </w:tc>
      </w:tr>
      <w:tr w:rsidR="00A82B36" w:rsidRPr="00A82B36" w14:paraId="1AFBAA79" w14:textId="77777777" w:rsidTr="00E01B93">
        <w:tblPrEx>
          <w:tblCellMar>
            <w:top w:w="0" w:type="dxa"/>
            <w:left w:w="0" w:type="dxa"/>
            <w:bottom w:w="0" w:type="dxa"/>
            <w:right w:w="0" w:type="dxa"/>
          </w:tblCellMar>
        </w:tblPrEx>
        <w:trPr>
          <w:trHeight w:val="60"/>
        </w:trPr>
        <w:tc>
          <w:tcPr>
            <w:tcW w:w="1101" w:type="dxa"/>
            <w:tcMar>
              <w:top w:w="0" w:type="dxa"/>
              <w:left w:w="0" w:type="dxa"/>
              <w:bottom w:w="170" w:type="dxa"/>
              <w:right w:w="0" w:type="dxa"/>
            </w:tcMar>
            <w:vAlign w:val="center"/>
          </w:tcPr>
          <w:p w14:paraId="63511B0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4"/>
                <w:lang w:val="pt-BR"/>
              </w:rPr>
              <w:t>NP</w:t>
            </w:r>
            <w:r w:rsidRPr="00A82B36">
              <w:rPr>
                <w:rFonts w:ascii="Calibri" w:eastAsia="Calibri" w:hAnsi="Calibri" w:cs="Calibri"/>
                <w:i/>
                <w:iCs/>
                <w:color w:val="00AAAC"/>
                <w:position w:val="4"/>
                <w:lang w:val="pt-BR"/>
              </w:rPr>
              <w:t> </w:t>
            </w:r>
            <w:r w:rsidRPr="00A82B36">
              <w:rPr>
                <w:rFonts w:ascii="MinionPro-It" w:hAnsi="MinionPro-It" w:cs="MinionPro-It"/>
                <w:i/>
                <w:iCs/>
                <w:color w:val="00AAAC"/>
                <w:spacing w:val="4"/>
                <w:position w:val="4"/>
                <w:sz w:val="22"/>
                <w:szCs w:val="22"/>
                <w:lang w:val="pt-BR"/>
              </w:rPr>
              <w:t>(9-17)</w:t>
            </w:r>
            <w:r w:rsidRPr="00A82B36">
              <w:rPr>
                <w:rFonts w:ascii="MinionPro-It" w:hAnsi="MinionPro-It" w:cs="MinionPro-It"/>
                <w:i/>
                <w:iCs/>
                <w:color w:val="00AAAC"/>
                <w:position w:val="4"/>
                <w:vertAlign w:val="superscript"/>
                <w:lang w:val="pt-BR"/>
              </w:rPr>
              <w:t>d</w:t>
            </w:r>
            <w:r w:rsidRPr="00A82B36">
              <w:rPr>
                <w:rFonts w:ascii="MinionPro-It" w:hAnsi="MinionPro-It" w:cs="MinionPro-It"/>
                <w:i/>
                <w:iCs/>
                <w:color w:val="00AAAC"/>
                <w:position w:val="4"/>
                <w:vertAlign w:val="subscript"/>
                <w:lang w:val="pt-BR"/>
              </w:rPr>
              <w:t>hij</w:t>
            </w:r>
          </w:p>
        </w:tc>
        <w:tc>
          <w:tcPr>
            <w:tcW w:w="6553" w:type="dxa"/>
            <w:tcMar>
              <w:top w:w="80" w:type="dxa"/>
              <w:left w:w="80" w:type="dxa"/>
              <w:bottom w:w="80" w:type="dxa"/>
              <w:right w:w="80" w:type="dxa"/>
            </w:tcMar>
          </w:tcPr>
          <w:p w14:paraId="39876A09"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número de pessoas na faixa etária de 9 a 17 anos no domicílio </w:t>
            </w:r>
            <w:r w:rsidRPr="00A82B36">
              <w:rPr>
                <w:rFonts w:ascii="MinionPro-It" w:hAnsi="MinionPro-It" w:cs="MinionPro-It"/>
                <w:i/>
                <w:iCs/>
                <w:color w:val="00AAAC"/>
                <w:spacing w:val="4"/>
                <w:sz w:val="22"/>
                <w:szCs w:val="22"/>
                <w:lang w:val="pt-BR"/>
              </w:rPr>
              <w:t>d</w:t>
            </w:r>
            <w:r w:rsidRPr="00A82B36">
              <w:rPr>
                <w:rFonts w:ascii="ITCFranklinGothicStd-Book" w:hAnsi="ITCFranklinGothicStd-Book" w:cs="ITCFranklinGothicStd-Book"/>
                <w:color w:val="000000"/>
                <w:spacing w:val="3"/>
                <w:sz w:val="16"/>
                <w:szCs w:val="16"/>
                <w:lang w:val="pt-BR"/>
              </w:rPr>
              <w:t xml:space="preserve"> do setor censitário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olor w:val="000000"/>
                <w:spacing w:val="3"/>
                <w:sz w:val="16"/>
                <w:szCs w:val="16"/>
                <w:lang w:val="pt-BR"/>
              </w:rPr>
              <w:t xml:space="preserve">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do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bl>
    <w:p w14:paraId="5B00AF62"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6"/>
          <w:szCs w:val="16"/>
          <w:lang w:val="pt-BR"/>
        </w:rPr>
      </w:pPr>
      <w:r w:rsidRPr="00A82B36">
        <w:rPr>
          <w:rFonts w:ascii="OptimaLTStd" w:hAnsi="OptimaLTStd" w:cs="OptimaLTStd"/>
          <w:color w:val="000000"/>
          <w:spacing w:val="8"/>
          <w:sz w:val="16"/>
          <w:szCs w:val="16"/>
          <w:lang w:val="pt-BR"/>
        </w:rPr>
        <w:t xml:space="preserve">Observação: </w:t>
      </w:r>
      <w:r w:rsidRPr="00A82B36">
        <w:rPr>
          <w:rFonts w:ascii="OptimaLTStd" w:hAnsi="OptimaLTStd" w:cs="OptimaLTStd"/>
          <w:color w:val="000000"/>
          <w:spacing w:val="8"/>
          <w:sz w:val="16"/>
          <w:szCs w:val="16"/>
          <w:lang w:val="pt-BR"/>
        </w:rPr>
        <w:br/>
        <w:t>o peso dos pais ou responsáveis é o mesmo da criança ou adolescente de 9 a 17 anos, uma vez que não é selecionado, mas sim declarado como o morador que mais conhece a rotina da criança ou adolescente selecionado.</w:t>
      </w:r>
    </w:p>
    <w:p w14:paraId="4455285B" w14:textId="77777777" w:rsidR="00A82B36" w:rsidRPr="00A82B36" w:rsidRDefault="00A82B36" w:rsidP="00A82B36">
      <w:pPr>
        <w:widowControl w:val="0"/>
        <w:autoSpaceDE w:val="0"/>
        <w:autoSpaceDN w:val="0"/>
        <w:adjustRightInd w:val="0"/>
        <w:spacing w:before="283" w:after="57" w:line="260" w:lineRule="atLeast"/>
        <w:jc w:val="both"/>
        <w:textAlignment w:val="center"/>
        <w:rPr>
          <w:rFonts w:ascii="OptimaLTStd-Medium" w:hAnsi="OptimaLTStd-Medium" w:cs="OptimaLTStd-Medium"/>
          <w:caps/>
          <w:color w:val="000000"/>
          <w:spacing w:val="7"/>
          <w:sz w:val="14"/>
          <w:szCs w:val="14"/>
          <w:lang w:val="pt-BR"/>
        </w:rPr>
      </w:pPr>
      <w:r w:rsidRPr="00A82B36">
        <w:rPr>
          <w:rFonts w:ascii="OptimaLTStd-Medium" w:hAnsi="OptimaLTStd-Medium" w:cs="OptimaLTStd-Medium"/>
          <w:caps/>
          <w:color w:val="000000"/>
          <w:spacing w:val="7"/>
          <w:sz w:val="16"/>
          <w:szCs w:val="16"/>
          <w:lang w:val="pt-BR"/>
        </w:rPr>
        <w:t xml:space="preserve">Pesquisa TIC Domicílios </w:t>
      </w:r>
      <w:r w:rsidRPr="00A82B36">
        <w:rPr>
          <w:rFonts w:ascii="OptimaLTStd" w:hAnsi="OptimaLTStd" w:cs="OptimaLTStd"/>
          <w:caps/>
          <w:color w:val="000000"/>
          <w:spacing w:val="7"/>
          <w:sz w:val="16"/>
          <w:szCs w:val="16"/>
          <w:lang w:val="pt-BR"/>
        </w:rPr>
        <w:t>(</w:t>
      </w:r>
      <w:r w:rsidRPr="00A82B36">
        <w:rPr>
          <w:rFonts w:ascii="OptimaLTStd" w:hAnsi="OptimaLTStd" w:cs="OptimaLTStd"/>
          <w:color w:val="000000"/>
          <w:spacing w:val="7"/>
          <w:sz w:val="16"/>
          <w:szCs w:val="16"/>
          <w:lang w:val="pt-BR"/>
        </w:rPr>
        <w:t>com morador de 10 a 17 anos de idade</w:t>
      </w:r>
      <w:r w:rsidRPr="00A82B36">
        <w:rPr>
          <w:rFonts w:ascii="OptimaLTStd" w:hAnsi="OptimaLTStd" w:cs="OptimaLTStd"/>
          <w:caps/>
          <w:color w:val="000000"/>
          <w:spacing w:val="7"/>
          <w:sz w:val="16"/>
          <w:szCs w:val="16"/>
          <w:lang w:val="pt-BR"/>
        </w:rPr>
        <w:t>)</w:t>
      </w:r>
      <w:r w:rsidRPr="00A82B36">
        <w:rPr>
          <w:rFonts w:ascii="OptimaLTStd" w:hAnsi="OptimaLTStd" w:cs="OptimaLTStd"/>
          <w:caps/>
          <w:color w:val="000000"/>
          <w:spacing w:val="7"/>
          <w:sz w:val="14"/>
          <w:szCs w:val="14"/>
          <w:lang w:val="pt-BR"/>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794"/>
        <w:gridCol w:w="226"/>
        <w:gridCol w:w="1480"/>
        <w:gridCol w:w="170"/>
        <w:gridCol w:w="1247"/>
      </w:tblGrid>
      <w:tr w:rsidR="00A82B36" w:rsidRPr="00A82B36" w14:paraId="43DCB795" w14:textId="77777777" w:rsidTr="00E01B93">
        <w:tblPrEx>
          <w:tblCellMar>
            <w:top w:w="0" w:type="dxa"/>
            <w:left w:w="0" w:type="dxa"/>
            <w:bottom w:w="0" w:type="dxa"/>
            <w:right w:w="0" w:type="dxa"/>
          </w:tblCellMar>
        </w:tblPrEx>
        <w:trPr>
          <w:trHeight w:hRule="exact" w:val="396"/>
        </w:trPr>
        <w:tc>
          <w:tcPr>
            <w:tcW w:w="794" w:type="dxa"/>
            <w:vMerge w:val="restart"/>
            <w:tcMar>
              <w:top w:w="113" w:type="dxa"/>
              <w:left w:w="0" w:type="dxa"/>
              <w:bottom w:w="0" w:type="dxa"/>
              <w:right w:w="0" w:type="dxa"/>
            </w:tcMar>
            <w:vAlign w:val="center"/>
          </w:tcPr>
          <w:p w14:paraId="11F9F82A"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
                <w:position w:val="6"/>
                <w:vertAlign w:val="superscript"/>
                <w:lang w:val="pt-BR"/>
              </w:rPr>
              <w:t>D10-17</w:t>
            </w:r>
            <w:r w:rsidRPr="00A82B36">
              <w:rPr>
                <w:rFonts w:ascii="Calibri" w:eastAsia="Calibri" w:hAnsi="Calibri" w:cs="Calibri"/>
                <w:i/>
                <w:iCs/>
                <w:color w:val="00AAAC"/>
                <w:spacing w:val="2"/>
                <w:position w:val="6"/>
                <w:vertAlign w:val="superscript"/>
                <w:lang w:val="pt-BR"/>
              </w:rPr>
              <w:t>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c>
          <w:tcPr>
            <w:tcW w:w="226" w:type="dxa"/>
            <w:vMerge w:val="restart"/>
            <w:tcMar>
              <w:top w:w="113" w:type="dxa"/>
              <w:left w:w="0" w:type="dxa"/>
              <w:bottom w:w="0" w:type="dxa"/>
              <w:right w:w="0" w:type="dxa"/>
            </w:tcMar>
            <w:vAlign w:val="center"/>
          </w:tcPr>
          <w:p w14:paraId="3DB2133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9"/>
                <w:lang w:val="pt-BR"/>
              </w:rPr>
              <w:t>=</w:t>
            </w:r>
          </w:p>
        </w:tc>
        <w:tc>
          <w:tcPr>
            <w:tcW w:w="1480" w:type="dxa"/>
            <w:tcMar>
              <w:top w:w="57" w:type="dxa"/>
              <w:left w:w="0" w:type="dxa"/>
              <w:bottom w:w="0" w:type="dxa"/>
              <w:right w:w="0" w:type="dxa"/>
            </w:tcMar>
            <w:vAlign w:val="center"/>
          </w:tcPr>
          <w:p w14:paraId="7397E20B"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2"/>
                <w:lang w:val="pt-BR"/>
              </w:rPr>
              <w:t>1</w:t>
            </w:r>
          </w:p>
        </w:tc>
        <w:tc>
          <w:tcPr>
            <w:tcW w:w="170" w:type="dxa"/>
            <w:vMerge w:val="restart"/>
            <w:tcMar>
              <w:top w:w="113" w:type="dxa"/>
              <w:left w:w="0" w:type="dxa"/>
              <w:bottom w:w="0" w:type="dxa"/>
              <w:right w:w="0" w:type="dxa"/>
            </w:tcMar>
            <w:vAlign w:val="center"/>
          </w:tcPr>
          <w:p w14:paraId="24C7C1A0"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Symbol" w:hAnsi="Symbol" w:cs="Symbol"/>
                <w:color w:val="00AAAC"/>
                <w:position w:val="9"/>
                <w:sz w:val="20"/>
                <w:szCs w:val="20"/>
                <w:lang w:val="pt-BR"/>
              </w:rPr>
              <w:t></w:t>
            </w:r>
          </w:p>
        </w:tc>
        <w:tc>
          <w:tcPr>
            <w:tcW w:w="1247" w:type="dxa"/>
            <w:vMerge w:val="restart"/>
            <w:tcMar>
              <w:top w:w="0" w:type="dxa"/>
              <w:left w:w="0" w:type="dxa"/>
              <w:bottom w:w="0" w:type="dxa"/>
              <w:right w:w="0" w:type="dxa"/>
            </w:tcMar>
            <w:vAlign w:val="center"/>
          </w:tcPr>
          <w:p w14:paraId="1E5BD3E5"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4"/>
                <w:lang w:val="pt-BR"/>
              </w:rPr>
              <w:t>NP</w:t>
            </w:r>
            <w:r w:rsidRPr="00A82B36">
              <w:rPr>
                <w:rFonts w:ascii="Calibri" w:eastAsia="Calibri" w:hAnsi="Calibri" w:cs="Calibri"/>
                <w:i/>
                <w:iCs/>
                <w:color w:val="00AAAC"/>
                <w:position w:val="4"/>
                <w:lang w:val="pt-BR"/>
              </w:rPr>
              <w:t> </w:t>
            </w:r>
            <w:r w:rsidRPr="00A82B36">
              <w:rPr>
                <w:rFonts w:ascii="MinionPro-It" w:hAnsi="MinionPro-It" w:cs="MinionPro-It"/>
                <w:i/>
                <w:iCs/>
                <w:color w:val="00AAAC"/>
                <w:spacing w:val="4"/>
                <w:position w:val="4"/>
                <w:sz w:val="22"/>
                <w:szCs w:val="22"/>
                <w:lang w:val="pt-BR"/>
              </w:rPr>
              <w:t>(10</w:t>
            </w:r>
            <w:r w:rsidRPr="00A82B36">
              <w:rPr>
                <w:rFonts w:ascii="Calibri" w:eastAsia="Calibri" w:hAnsi="Calibri" w:cs="Calibri"/>
                <w:i/>
                <w:iCs/>
                <w:color w:val="00AAAC"/>
                <w:spacing w:val="4"/>
                <w:position w:val="4"/>
                <w:sz w:val="22"/>
                <w:szCs w:val="22"/>
                <w:lang w:val="pt-BR"/>
              </w:rPr>
              <w:t> </w:t>
            </w:r>
            <w:r w:rsidRPr="00A82B36">
              <w:rPr>
                <w:rFonts w:ascii="MinionPro-It" w:hAnsi="MinionPro-It" w:cs="MinionPro-It"/>
                <w:i/>
                <w:iCs/>
                <w:color w:val="00AAAC"/>
                <w:spacing w:val="4"/>
                <w:position w:val="4"/>
                <w:sz w:val="22"/>
                <w:szCs w:val="22"/>
                <w:lang w:val="pt-BR"/>
              </w:rPr>
              <w:t>-17)</w:t>
            </w:r>
            <w:r w:rsidRPr="00A82B36">
              <w:rPr>
                <w:rFonts w:ascii="MinionPro-It" w:hAnsi="MinionPro-It" w:cs="MinionPro-It"/>
                <w:i/>
                <w:iCs/>
                <w:color w:val="00AAAC"/>
                <w:position w:val="4"/>
                <w:vertAlign w:val="superscript"/>
                <w:lang w:val="pt-BR"/>
              </w:rPr>
              <w:t>d</w:t>
            </w:r>
            <w:r w:rsidRPr="00A82B36">
              <w:rPr>
                <w:rFonts w:ascii="MinionPro-It" w:hAnsi="MinionPro-It" w:cs="MinionPro-It"/>
                <w:i/>
                <w:iCs/>
                <w:color w:val="00AAAC"/>
                <w:position w:val="4"/>
                <w:vertAlign w:val="subscript"/>
                <w:lang w:val="pt-BR"/>
              </w:rPr>
              <w:t>hij</w:t>
            </w:r>
          </w:p>
        </w:tc>
      </w:tr>
      <w:tr w:rsidR="00A82B36" w:rsidRPr="00A82B36" w14:paraId="6BDB7E64" w14:textId="77777777" w:rsidTr="00E01B93">
        <w:tblPrEx>
          <w:tblCellMar>
            <w:top w:w="0" w:type="dxa"/>
            <w:left w:w="0" w:type="dxa"/>
            <w:bottom w:w="0" w:type="dxa"/>
            <w:right w:w="0" w:type="dxa"/>
          </w:tblCellMar>
        </w:tblPrEx>
        <w:trPr>
          <w:trHeight w:hRule="exact" w:val="396"/>
        </w:trPr>
        <w:tc>
          <w:tcPr>
            <w:tcW w:w="794" w:type="dxa"/>
            <w:vMerge/>
          </w:tcPr>
          <w:p w14:paraId="057B9C3C"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226" w:type="dxa"/>
            <w:vMerge/>
          </w:tcPr>
          <w:p w14:paraId="722559C0"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480" w:type="dxa"/>
            <w:tcMar>
              <w:top w:w="0" w:type="dxa"/>
              <w:left w:w="0" w:type="dxa"/>
              <w:bottom w:w="0" w:type="dxa"/>
              <w:right w:w="17" w:type="dxa"/>
            </w:tcMar>
            <w:vAlign w:val="center"/>
          </w:tcPr>
          <w:p w14:paraId="1DF0FE2F"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2"/>
                <w:lang w:val="pt-BR"/>
              </w:rPr>
              <w:t>0,35</w:t>
            </w:r>
            <w:r w:rsidRPr="00A82B36">
              <w:rPr>
                <w:rFonts w:ascii="Calibri" w:eastAsia="Calibri" w:hAnsi="Calibri" w:cs="Calibri"/>
                <w:color w:val="00AAAC"/>
                <w:position w:val="2"/>
                <w:lang w:val="pt-BR"/>
              </w:rPr>
              <w:t> </w:t>
            </w:r>
            <w:r w:rsidRPr="00A82B36">
              <w:rPr>
                <w:rFonts w:ascii="Symbol" w:hAnsi="Symbol" w:cs="Symbol"/>
                <w:color w:val="00AAAC"/>
                <w:position w:val="2"/>
                <w:sz w:val="20"/>
                <w:szCs w:val="20"/>
                <w:lang w:val="pt-BR"/>
              </w:rPr>
              <w:t> </w:t>
            </w:r>
            <w:r w:rsidRPr="00A82B36">
              <w:rPr>
                <w:rFonts w:ascii="MinionPro-Regular" w:hAnsi="MinionPro-Regular" w:cs="MinionPro-Regular"/>
                <w:color w:val="00AAAC"/>
                <w:position w:val="2"/>
                <w:lang w:val="pt-BR"/>
              </w:rPr>
              <w:t>(1-</w:t>
            </w:r>
            <w:r w:rsidRPr="00A82B36">
              <w:rPr>
                <w:rFonts w:ascii="MinionPro-It" w:hAnsi="MinionPro-It" w:cs="MinionPro-It"/>
                <w:i/>
                <w:iCs/>
                <w:color w:val="00AAAC"/>
                <w:position w:val="2"/>
                <w:lang w:val="pt-BR"/>
              </w:rPr>
              <w:t>p</w:t>
            </w:r>
            <w:r w:rsidRPr="00A82B36">
              <w:rPr>
                <w:rFonts w:ascii="MinionPro-It" w:hAnsi="MinionPro-It" w:cs="MinionPro-It"/>
                <w:i/>
                <w:iCs/>
                <w:color w:val="00AAAC"/>
                <w:position w:val="-2"/>
                <w:vertAlign w:val="superscript"/>
                <w:lang w:val="pt-BR"/>
              </w:rPr>
              <w:t xml:space="preserve">*  </w:t>
            </w:r>
            <w:r w:rsidRPr="00A82B36">
              <w:rPr>
                <w:rFonts w:ascii="MinionPro-It" w:hAnsi="MinionPro-It" w:cs="MinionPro-It"/>
                <w:i/>
                <w:iCs/>
                <w:color w:val="00AAAC"/>
                <w:spacing w:val="4"/>
                <w:position w:val="2"/>
                <w:sz w:val="22"/>
                <w:szCs w:val="22"/>
                <w:lang w:val="pt-BR"/>
              </w:rPr>
              <w:t>)</w:t>
            </w:r>
          </w:p>
        </w:tc>
        <w:tc>
          <w:tcPr>
            <w:tcW w:w="170" w:type="dxa"/>
            <w:vMerge/>
          </w:tcPr>
          <w:p w14:paraId="4154060C"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247" w:type="dxa"/>
            <w:vMerge/>
          </w:tcPr>
          <w:p w14:paraId="4F78E44F" w14:textId="77777777" w:rsidR="00A82B36" w:rsidRPr="00A82B36" w:rsidRDefault="00A82B36" w:rsidP="00A82B36">
            <w:pPr>
              <w:widowControl w:val="0"/>
              <w:autoSpaceDE w:val="0"/>
              <w:autoSpaceDN w:val="0"/>
              <w:adjustRightInd w:val="0"/>
              <w:rPr>
                <w:rFonts w:ascii="ITCFranklinGothicStd-Book" w:hAnsi="ITCFranklinGothicStd-Book"/>
              </w:rPr>
            </w:pPr>
          </w:p>
        </w:tc>
      </w:tr>
    </w:tbl>
    <w:p w14:paraId="5E8CBE68" w14:textId="77777777" w:rsidR="00A82B36" w:rsidRPr="00A82B36" w:rsidRDefault="00A82B36" w:rsidP="00A82B36">
      <w:pPr>
        <w:widowControl w:val="0"/>
        <w:suppressAutoHyphens/>
        <w:autoSpaceDE w:val="0"/>
        <w:autoSpaceDN w:val="0"/>
        <w:adjustRightInd w:val="0"/>
        <w:spacing w:after="113" w:line="260" w:lineRule="atLeast"/>
        <w:textAlignment w:val="center"/>
        <w:rPr>
          <w:rFonts w:ascii="OptimaLTStd" w:hAnsi="OptimaLTStd" w:cs="OptimaLTStd"/>
          <w:color w:val="000000"/>
          <w:spacing w:val="5"/>
          <w:sz w:val="18"/>
          <w:szCs w:val="18"/>
          <w:lang w:val="pt-PT"/>
        </w:rPr>
      </w:pPr>
    </w:p>
    <w:p w14:paraId="58719431" w14:textId="77777777" w:rsidR="00A82B36" w:rsidRPr="00A82B36" w:rsidRDefault="00A82B36" w:rsidP="00A82B36">
      <w:pPr>
        <w:widowControl w:val="0"/>
        <w:suppressAutoHyphens/>
        <w:autoSpaceDE w:val="0"/>
        <w:autoSpaceDN w:val="0"/>
        <w:adjustRightInd w:val="0"/>
        <w:spacing w:after="57"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1247"/>
        <w:gridCol w:w="6407"/>
      </w:tblGrid>
      <w:tr w:rsidR="00A82B36" w:rsidRPr="00A82B36" w14:paraId="76FF8D0E" w14:textId="77777777" w:rsidTr="00E01B93">
        <w:tblPrEx>
          <w:tblCellMar>
            <w:top w:w="0" w:type="dxa"/>
            <w:left w:w="0" w:type="dxa"/>
            <w:bottom w:w="0" w:type="dxa"/>
            <w:right w:w="0" w:type="dxa"/>
          </w:tblCellMar>
        </w:tblPrEx>
        <w:trPr>
          <w:trHeight w:hRule="exact" w:val="623"/>
        </w:trPr>
        <w:tc>
          <w:tcPr>
            <w:tcW w:w="1247" w:type="dxa"/>
            <w:tcMar>
              <w:top w:w="0" w:type="dxa"/>
              <w:left w:w="0" w:type="dxa"/>
              <w:bottom w:w="85" w:type="dxa"/>
              <w:right w:w="0" w:type="dxa"/>
            </w:tcMar>
            <w:vAlign w:val="center"/>
          </w:tcPr>
          <w:p w14:paraId="184EF1AC"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
                <w:position w:val="6"/>
                <w:vertAlign w:val="superscript"/>
                <w:lang w:val="pt-BR"/>
              </w:rPr>
              <w:t>D10-17</w:t>
            </w:r>
            <w:r w:rsidRPr="00A82B36">
              <w:rPr>
                <w:rFonts w:ascii="Calibri" w:eastAsia="Calibri" w:hAnsi="Calibri" w:cs="Calibri"/>
                <w:i/>
                <w:iCs/>
                <w:color w:val="00AAAC"/>
                <w:spacing w:val="2"/>
                <w:position w:val="6"/>
                <w:vertAlign w:val="superscript"/>
                <w:lang w:val="pt-BR"/>
              </w:rPr>
              <w:t>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c>
          <w:tcPr>
            <w:tcW w:w="6407" w:type="dxa"/>
            <w:tcMar>
              <w:top w:w="80" w:type="dxa"/>
              <w:left w:w="80" w:type="dxa"/>
              <w:bottom w:w="80" w:type="dxa"/>
              <w:right w:w="80" w:type="dxa"/>
            </w:tcMar>
          </w:tcPr>
          <w:p w14:paraId="279A0D1B"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6"/>
                <w:szCs w:val="16"/>
                <w:lang w:val="pt-BR"/>
              </w:rPr>
            </w:pPr>
            <w:r w:rsidRPr="00A82B36">
              <w:rPr>
                <w:rFonts w:ascii="ITCFranklinGothicStd-Book" w:hAnsi="ITCFranklinGothicStd-Book" w:cs="ITCFranklinGothicStd-Book"/>
                <w:color w:val="000000"/>
                <w:spacing w:val="3"/>
                <w:sz w:val="16"/>
                <w:szCs w:val="16"/>
                <w:lang w:val="pt-BR"/>
              </w:rPr>
              <w:t xml:space="preserve">é o peso do respondente de 10 a 17 anos no domicílio </w:t>
            </w:r>
            <w:r w:rsidRPr="00A82B36">
              <w:rPr>
                <w:rFonts w:ascii="MinionPro-It" w:hAnsi="MinionPro-It" w:cs="MinionPro-It"/>
                <w:i/>
                <w:iCs/>
                <w:color w:val="00AAAC"/>
                <w:spacing w:val="4"/>
                <w:sz w:val="22"/>
                <w:szCs w:val="22"/>
                <w:lang w:val="pt-BR"/>
              </w:rPr>
              <w:t>d</w:t>
            </w:r>
            <w:r w:rsidRPr="00A82B36">
              <w:rPr>
                <w:rFonts w:ascii="ITCFranklinGothicStd-Book" w:hAnsi="ITCFranklinGothicStd-Book" w:cs="ITCFranklinGothicStd-Book"/>
                <w:color w:val="000000"/>
                <w:spacing w:val="3"/>
                <w:sz w:val="16"/>
                <w:szCs w:val="16"/>
                <w:lang w:val="pt-BR"/>
              </w:rPr>
              <w:t xml:space="preserve"> do setor censitário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olor w:val="000000"/>
                <w:spacing w:val="3"/>
                <w:sz w:val="16"/>
                <w:szCs w:val="16"/>
                <w:lang w:val="pt-BR"/>
              </w:rPr>
              <w:t xml:space="preserve">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do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 e</w:t>
            </w:r>
          </w:p>
          <w:p w14:paraId="5BF5926F"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
        </w:tc>
      </w:tr>
      <w:tr w:rsidR="00A82B36" w:rsidRPr="00A82B36" w14:paraId="060C3CD2" w14:textId="77777777" w:rsidTr="00E01B93">
        <w:tblPrEx>
          <w:tblCellMar>
            <w:top w:w="0" w:type="dxa"/>
            <w:left w:w="0" w:type="dxa"/>
            <w:bottom w:w="0" w:type="dxa"/>
            <w:right w:w="0" w:type="dxa"/>
          </w:tblCellMar>
        </w:tblPrEx>
        <w:trPr>
          <w:trHeight w:val="226"/>
        </w:trPr>
        <w:tc>
          <w:tcPr>
            <w:tcW w:w="1247" w:type="dxa"/>
            <w:tcMar>
              <w:top w:w="0" w:type="dxa"/>
              <w:left w:w="0" w:type="dxa"/>
              <w:bottom w:w="170" w:type="dxa"/>
              <w:right w:w="0" w:type="dxa"/>
            </w:tcMar>
            <w:vAlign w:val="center"/>
          </w:tcPr>
          <w:p w14:paraId="44D33F08"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4"/>
                <w:lang w:val="pt-BR"/>
              </w:rPr>
              <w:t>NP</w:t>
            </w:r>
            <w:r w:rsidRPr="00A82B36">
              <w:rPr>
                <w:rFonts w:ascii="Calibri" w:eastAsia="Calibri" w:hAnsi="Calibri" w:cs="Calibri"/>
                <w:i/>
                <w:iCs/>
                <w:color w:val="00AAAC"/>
                <w:position w:val="4"/>
                <w:lang w:val="pt-BR"/>
              </w:rPr>
              <w:t> </w:t>
            </w:r>
            <w:r w:rsidRPr="00A82B36">
              <w:rPr>
                <w:rFonts w:ascii="MinionPro-It" w:hAnsi="MinionPro-It" w:cs="MinionPro-It"/>
                <w:i/>
                <w:iCs/>
                <w:color w:val="00AAAC"/>
                <w:spacing w:val="4"/>
                <w:position w:val="4"/>
                <w:sz w:val="22"/>
                <w:szCs w:val="22"/>
                <w:lang w:val="pt-BR"/>
              </w:rPr>
              <w:t>(10</w:t>
            </w:r>
            <w:r w:rsidRPr="00A82B36">
              <w:rPr>
                <w:rFonts w:ascii="Calibri" w:eastAsia="Calibri" w:hAnsi="Calibri" w:cs="Calibri"/>
                <w:i/>
                <w:iCs/>
                <w:color w:val="00AAAC"/>
                <w:spacing w:val="4"/>
                <w:position w:val="4"/>
                <w:sz w:val="22"/>
                <w:szCs w:val="22"/>
                <w:lang w:val="pt-BR"/>
              </w:rPr>
              <w:t> </w:t>
            </w:r>
            <w:r w:rsidRPr="00A82B36">
              <w:rPr>
                <w:rFonts w:ascii="MinionPro-It" w:hAnsi="MinionPro-It" w:cs="MinionPro-It"/>
                <w:i/>
                <w:iCs/>
                <w:color w:val="00AAAC"/>
                <w:spacing w:val="4"/>
                <w:position w:val="4"/>
                <w:sz w:val="22"/>
                <w:szCs w:val="22"/>
                <w:lang w:val="pt-BR"/>
              </w:rPr>
              <w:t>-17)</w:t>
            </w:r>
            <w:r w:rsidRPr="00A82B36">
              <w:rPr>
                <w:rFonts w:ascii="MinionPro-It" w:hAnsi="MinionPro-It" w:cs="MinionPro-It"/>
                <w:i/>
                <w:iCs/>
                <w:color w:val="00AAAC"/>
                <w:position w:val="4"/>
                <w:vertAlign w:val="superscript"/>
                <w:lang w:val="pt-BR"/>
              </w:rPr>
              <w:t>d</w:t>
            </w:r>
            <w:r w:rsidRPr="00A82B36">
              <w:rPr>
                <w:rFonts w:ascii="MinionPro-It" w:hAnsi="MinionPro-It" w:cs="MinionPro-It"/>
                <w:i/>
                <w:iCs/>
                <w:color w:val="00AAAC"/>
                <w:position w:val="4"/>
                <w:vertAlign w:val="subscript"/>
                <w:lang w:val="pt-BR"/>
              </w:rPr>
              <w:t>hij</w:t>
            </w:r>
          </w:p>
        </w:tc>
        <w:tc>
          <w:tcPr>
            <w:tcW w:w="6407" w:type="dxa"/>
            <w:tcMar>
              <w:top w:w="80" w:type="dxa"/>
              <w:left w:w="80" w:type="dxa"/>
              <w:bottom w:w="80" w:type="dxa"/>
              <w:right w:w="80" w:type="dxa"/>
            </w:tcMar>
          </w:tcPr>
          <w:p w14:paraId="7725F3F0"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número de pessoas na faixa etária de 10 a 17 anos no domicílio </w:t>
            </w:r>
            <w:r w:rsidRPr="00A82B36">
              <w:rPr>
                <w:rFonts w:ascii="MinionPro-It" w:hAnsi="MinionPro-It" w:cs="MinionPro-It"/>
                <w:i/>
                <w:iCs/>
                <w:color w:val="00AAAC"/>
                <w:spacing w:val="4"/>
                <w:sz w:val="22"/>
                <w:szCs w:val="22"/>
                <w:lang w:val="pt-BR"/>
              </w:rPr>
              <w:t>d</w:t>
            </w:r>
            <w:r w:rsidRPr="00A82B36">
              <w:rPr>
                <w:rFonts w:ascii="ITCFranklinGothicStd-Book" w:hAnsi="ITCFranklinGothicStd-Book" w:cs="ITCFranklinGothicStd-Book"/>
                <w:color w:val="000000"/>
                <w:spacing w:val="3"/>
                <w:sz w:val="16"/>
                <w:szCs w:val="16"/>
                <w:lang w:val="pt-BR"/>
              </w:rPr>
              <w:t xml:space="preserve"> do setor censitário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olor w:val="000000"/>
                <w:spacing w:val="3"/>
                <w:sz w:val="16"/>
                <w:szCs w:val="16"/>
                <w:lang w:val="pt-BR"/>
              </w:rPr>
              <w:t xml:space="preserve">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do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bl>
    <w:p w14:paraId="1E85F6DE" w14:textId="77777777" w:rsidR="00A82B36" w:rsidRPr="00A82B36" w:rsidRDefault="00A82B36" w:rsidP="00A82B36">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145C6D6E" w14:textId="77777777" w:rsidR="00A82B36" w:rsidRPr="00A82B36" w:rsidRDefault="00A82B36" w:rsidP="00A82B36">
      <w:pPr>
        <w:widowControl w:val="0"/>
        <w:autoSpaceDE w:val="0"/>
        <w:autoSpaceDN w:val="0"/>
        <w:adjustRightInd w:val="0"/>
        <w:spacing w:before="283" w:line="260" w:lineRule="atLeast"/>
        <w:jc w:val="both"/>
        <w:textAlignment w:val="center"/>
        <w:rPr>
          <w:rFonts w:ascii="OptimaLTStd-Medium" w:hAnsi="OptimaLTStd-Medium" w:cs="OptimaLTStd-Medium"/>
          <w:caps/>
          <w:color w:val="000000"/>
          <w:spacing w:val="7"/>
          <w:sz w:val="14"/>
          <w:szCs w:val="14"/>
          <w:lang w:val="pt-BR"/>
        </w:rPr>
      </w:pPr>
      <w:r w:rsidRPr="00A82B36">
        <w:rPr>
          <w:rFonts w:ascii="OptimaLTStd-Medium" w:hAnsi="OptimaLTStd-Medium" w:cs="OptimaLTStd-Medium"/>
          <w:caps/>
          <w:color w:val="000000"/>
          <w:spacing w:val="7"/>
          <w:sz w:val="16"/>
          <w:szCs w:val="16"/>
          <w:lang w:val="pt-BR"/>
        </w:rPr>
        <w:t xml:space="preserve">Pesquisa TIC Domicílios </w:t>
      </w:r>
      <w:r w:rsidRPr="00A82B36">
        <w:rPr>
          <w:rFonts w:ascii="OptimaLTStd" w:hAnsi="OptimaLTStd" w:cs="OptimaLTStd"/>
          <w:caps/>
          <w:color w:val="000000"/>
          <w:spacing w:val="7"/>
          <w:sz w:val="16"/>
          <w:szCs w:val="16"/>
          <w:lang w:val="pt-BR"/>
        </w:rPr>
        <w:t>(</w:t>
      </w:r>
      <w:r w:rsidRPr="00A82B36">
        <w:rPr>
          <w:rFonts w:ascii="OptimaLTStd" w:hAnsi="OptimaLTStd" w:cs="OptimaLTStd"/>
          <w:color w:val="000000"/>
          <w:spacing w:val="7"/>
          <w:sz w:val="16"/>
          <w:szCs w:val="16"/>
          <w:lang w:val="pt-BR"/>
        </w:rPr>
        <w:t>com morador de 18 anos ou mais de idade</w:t>
      </w:r>
      <w:r w:rsidRPr="00A82B36">
        <w:rPr>
          <w:rFonts w:ascii="OptimaLTStd" w:hAnsi="OptimaLTStd" w:cs="OptimaLTStd"/>
          <w:caps/>
          <w:color w:val="000000"/>
          <w:spacing w:val="7"/>
          <w:sz w:val="16"/>
          <w:szCs w:val="16"/>
          <w:lang w:val="pt-BR"/>
        </w:rPr>
        <w:t>)</w:t>
      </w:r>
    </w:p>
    <w:tbl>
      <w:tblPr>
        <w:tblW w:w="0" w:type="auto"/>
        <w:tblInd w:w="-8" w:type="dxa"/>
        <w:tblLayout w:type="fixed"/>
        <w:tblCellMar>
          <w:left w:w="0" w:type="dxa"/>
          <w:right w:w="0" w:type="dxa"/>
        </w:tblCellMar>
        <w:tblLook w:val="0000" w:firstRow="0" w:lastRow="0" w:firstColumn="0" w:lastColumn="0" w:noHBand="0" w:noVBand="0"/>
      </w:tblPr>
      <w:tblGrid>
        <w:gridCol w:w="794"/>
        <w:gridCol w:w="226"/>
        <w:gridCol w:w="1588"/>
        <w:gridCol w:w="170"/>
        <w:gridCol w:w="1757"/>
      </w:tblGrid>
      <w:tr w:rsidR="00A82B36" w:rsidRPr="00A82B36" w14:paraId="73A6E167" w14:textId="77777777" w:rsidTr="00E01B93">
        <w:tblPrEx>
          <w:tblCellMar>
            <w:top w:w="0" w:type="dxa"/>
            <w:left w:w="0" w:type="dxa"/>
            <w:bottom w:w="0" w:type="dxa"/>
            <w:right w:w="0" w:type="dxa"/>
          </w:tblCellMar>
        </w:tblPrEx>
        <w:trPr>
          <w:trHeight w:hRule="exact" w:val="396"/>
        </w:trPr>
        <w:tc>
          <w:tcPr>
            <w:tcW w:w="794" w:type="dxa"/>
            <w:vMerge w:val="restart"/>
            <w:tcMar>
              <w:top w:w="113" w:type="dxa"/>
              <w:left w:w="0" w:type="dxa"/>
              <w:bottom w:w="0" w:type="dxa"/>
              <w:right w:w="0" w:type="dxa"/>
            </w:tcMar>
            <w:vAlign w:val="center"/>
          </w:tcPr>
          <w:p w14:paraId="38DED314"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
                <w:position w:val="6"/>
                <w:vertAlign w:val="superscript"/>
                <w:lang w:val="pt-BR"/>
              </w:rPr>
              <w:t>D18</w:t>
            </w:r>
            <w:r w:rsidRPr="00A82B36">
              <w:rPr>
                <w:rFonts w:ascii="MinionPro-Regular" w:hAnsi="MinionPro-Regular" w:cs="MinionPro-Regular"/>
                <w:color w:val="00AAAC"/>
                <w:spacing w:val="2"/>
                <w:position w:val="6"/>
                <w:vertAlign w:val="superscript"/>
                <w:lang w:val="pt-BR"/>
              </w:rPr>
              <w:t>-</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c>
          <w:tcPr>
            <w:tcW w:w="226" w:type="dxa"/>
            <w:vMerge w:val="restart"/>
            <w:tcMar>
              <w:top w:w="113" w:type="dxa"/>
              <w:left w:w="0" w:type="dxa"/>
              <w:bottom w:w="0" w:type="dxa"/>
              <w:right w:w="0" w:type="dxa"/>
            </w:tcMar>
            <w:vAlign w:val="center"/>
          </w:tcPr>
          <w:p w14:paraId="57546FFE"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5"/>
                <w:position w:val="9"/>
                <w:lang w:val="pt-BR"/>
              </w:rPr>
              <w:t>=</w:t>
            </w:r>
          </w:p>
        </w:tc>
        <w:tc>
          <w:tcPr>
            <w:tcW w:w="1588" w:type="dxa"/>
            <w:tcMar>
              <w:top w:w="57" w:type="dxa"/>
              <w:left w:w="0" w:type="dxa"/>
              <w:bottom w:w="0" w:type="dxa"/>
              <w:right w:w="0" w:type="dxa"/>
            </w:tcMar>
            <w:vAlign w:val="center"/>
          </w:tcPr>
          <w:p w14:paraId="5D595949"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2"/>
                <w:lang w:val="pt-BR"/>
              </w:rPr>
              <w:t>1</w:t>
            </w:r>
          </w:p>
        </w:tc>
        <w:tc>
          <w:tcPr>
            <w:tcW w:w="170" w:type="dxa"/>
            <w:vMerge w:val="restart"/>
            <w:tcMar>
              <w:top w:w="113" w:type="dxa"/>
              <w:left w:w="0" w:type="dxa"/>
              <w:bottom w:w="0" w:type="dxa"/>
              <w:right w:w="0" w:type="dxa"/>
            </w:tcMar>
            <w:vAlign w:val="center"/>
          </w:tcPr>
          <w:p w14:paraId="47C32295"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Symbol" w:hAnsi="Symbol" w:cs="Symbol"/>
                <w:color w:val="00AAAC"/>
                <w:position w:val="9"/>
                <w:sz w:val="20"/>
                <w:szCs w:val="20"/>
                <w:lang w:val="pt-BR"/>
              </w:rPr>
              <w:t></w:t>
            </w:r>
          </w:p>
        </w:tc>
        <w:tc>
          <w:tcPr>
            <w:tcW w:w="1757" w:type="dxa"/>
            <w:vMerge w:val="restart"/>
            <w:tcMar>
              <w:top w:w="0" w:type="dxa"/>
              <w:left w:w="0" w:type="dxa"/>
              <w:bottom w:w="0" w:type="dxa"/>
              <w:right w:w="0" w:type="dxa"/>
            </w:tcMar>
            <w:vAlign w:val="center"/>
          </w:tcPr>
          <w:p w14:paraId="24127889"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4"/>
                <w:lang w:val="pt-BR"/>
              </w:rPr>
              <w:t>NP</w:t>
            </w:r>
            <w:r w:rsidRPr="00A82B36">
              <w:rPr>
                <w:rFonts w:ascii="Calibri" w:eastAsia="Calibri" w:hAnsi="Calibri" w:cs="Calibri"/>
                <w:i/>
                <w:iCs/>
                <w:color w:val="00AAAC"/>
                <w:position w:val="4"/>
                <w:lang w:val="pt-BR"/>
              </w:rPr>
              <w:t> </w:t>
            </w:r>
            <w:r w:rsidRPr="00A82B36">
              <w:rPr>
                <w:rFonts w:ascii="MinionPro-Regular" w:hAnsi="MinionPro-Regular" w:cs="MinionPro-Regular"/>
                <w:color w:val="00AAAC"/>
                <w:position w:val="4"/>
                <w:lang w:val="pt-BR"/>
              </w:rPr>
              <w:t>(18 ou mais)</w:t>
            </w:r>
            <w:r w:rsidRPr="00A82B36">
              <w:rPr>
                <w:rFonts w:ascii="MinionPro-It" w:hAnsi="MinionPro-It" w:cs="MinionPro-It"/>
                <w:i/>
                <w:iCs/>
                <w:color w:val="00AAAC"/>
                <w:position w:val="4"/>
                <w:vertAlign w:val="superscript"/>
                <w:lang w:val="pt-BR"/>
              </w:rPr>
              <w:t>d</w:t>
            </w:r>
            <w:r w:rsidRPr="00A82B36">
              <w:rPr>
                <w:rFonts w:ascii="MinionPro-It" w:hAnsi="MinionPro-It" w:cs="MinionPro-It"/>
                <w:i/>
                <w:iCs/>
                <w:color w:val="00AAAC"/>
                <w:position w:val="4"/>
                <w:vertAlign w:val="subscript"/>
                <w:lang w:val="pt-BR"/>
              </w:rPr>
              <w:t>hij</w:t>
            </w:r>
          </w:p>
        </w:tc>
      </w:tr>
      <w:tr w:rsidR="00A82B36" w:rsidRPr="00A82B36" w14:paraId="5B716DE7" w14:textId="77777777" w:rsidTr="00E01B93">
        <w:tblPrEx>
          <w:tblCellMar>
            <w:top w:w="0" w:type="dxa"/>
            <w:left w:w="0" w:type="dxa"/>
            <w:bottom w:w="0" w:type="dxa"/>
            <w:right w:w="0" w:type="dxa"/>
          </w:tblCellMar>
        </w:tblPrEx>
        <w:trPr>
          <w:trHeight w:hRule="exact" w:val="396"/>
        </w:trPr>
        <w:tc>
          <w:tcPr>
            <w:tcW w:w="794" w:type="dxa"/>
            <w:vMerge/>
          </w:tcPr>
          <w:p w14:paraId="6422311D"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226" w:type="dxa"/>
            <w:vMerge/>
          </w:tcPr>
          <w:p w14:paraId="0EC319C1"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588" w:type="dxa"/>
            <w:tcMar>
              <w:top w:w="0" w:type="dxa"/>
              <w:left w:w="0" w:type="dxa"/>
              <w:bottom w:w="0" w:type="dxa"/>
              <w:right w:w="17" w:type="dxa"/>
            </w:tcMar>
            <w:vAlign w:val="center"/>
          </w:tcPr>
          <w:p w14:paraId="6DBFAA06"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Regular" w:hAnsi="MinionPro-Regular" w:cs="MinionPro-Regular"/>
                <w:color w:val="00AAAC"/>
                <w:position w:val="2"/>
                <w:lang w:val="pt-BR"/>
              </w:rPr>
              <w:t>0,</w:t>
            </w:r>
            <w:r w:rsidRPr="00A82B36">
              <w:rPr>
                <w:rFonts w:ascii="MinionPro-Regular" w:hAnsi="MinionPro-Regular" w:cs="MinionPro-Regular"/>
                <w:color w:val="00AAAC"/>
                <w:spacing w:val="-10"/>
                <w:position w:val="2"/>
                <w:lang w:val="pt-BR"/>
              </w:rPr>
              <w:t>11</w:t>
            </w:r>
            <w:r w:rsidRPr="00A82B36">
              <w:rPr>
                <w:rFonts w:ascii="Calibri" w:eastAsia="Calibri" w:hAnsi="Calibri" w:cs="Calibri"/>
                <w:color w:val="00AAAC"/>
                <w:position w:val="2"/>
                <w:lang w:val="pt-BR"/>
              </w:rPr>
              <w:t> </w:t>
            </w:r>
            <w:r w:rsidRPr="00A82B36">
              <w:rPr>
                <w:rFonts w:ascii="Symbol" w:hAnsi="Symbol" w:cs="Symbol"/>
                <w:color w:val="00AAAC"/>
                <w:position w:val="2"/>
                <w:sz w:val="20"/>
                <w:szCs w:val="20"/>
                <w:lang w:val="pt-BR"/>
              </w:rPr>
              <w:t> </w:t>
            </w:r>
            <w:r w:rsidRPr="00A82B36">
              <w:rPr>
                <w:rFonts w:ascii="MinionPro-Regular" w:hAnsi="MinionPro-Regular" w:cs="MinionPro-Regular"/>
                <w:color w:val="00AAAC"/>
                <w:position w:val="2"/>
                <w:lang w:val="pt-BR"/>
              </w:rPr>
              <w:t>(</w:t>
            </w:r>
            <w:r w:rsidRPr="00A82B36">
              <w:rPr>
                <w:rFonts w:ascii="Calibri" w:eastAsia="Calibri" w:hAnsi="Calibri" w:cs="Calibri"/>
                <w:color w:val="00AAAC"/>
                <w:position w:val="2"/>
                <w:lang w:val="pt-BR"/>
              </w:rPr>
              <w:t> </w:t>
            </w:r>
            <w:r w:rsidRPr="00A82B36">
              <w:rPr>
                <w:rFonts w:ascii="MinionPro-It" w:hAnsi="MinionPro-It" w:cs="MinionPro-It"/>
                <w:i/>
                <w:iCs/>
                <w:color w:val="00AAAC"/>
                <w:position w:val="2"/>
                <w:lang w:val="pt-BR"/>
              </w:rPr>
              <w:t>p</w:t>
            </w:r>
            <w:r w:rsidRPr="00A82B36">
              <w:rPr>
                <w:rFonts w:ascii="MinionPro-It" w:hAnsi="MinionPro-It" w:cs="MinionPro-It"/>
                <w:i/>
                <w:iCs/>
                <w:color w:val="00AAAC"/>
                <w:position w:val="-2"/>
                <w:vertAlign w:val="superscript"/>
                <w:lang w:val="pt-BR"/>
              </w:rPr>
              <w:t xml:space="preserve">*   </w:t>
            </w:r>
            <w:r w:rsidRPr="00A82B36">
              <w:rPr>
                <w:rFonts w:ascii="Symbol" w:hAnsi="Symbol" w:cs="Symbol"/>
                <w:color w:val="00AAAC"/>
                <w:position w:val="2"/>
                <w:sz w:val="20"/>
                <w:szCs w:val="20"/>
                <w:lang w:val="pt-BR"/>
              </w:rPr>
              <w:t></w:t>
            </w:r>
            <w:r w:rsidRPr="00A82B36">
              <w:rPr>
                <w:rFonts w:ascii="Symbol" w:hAnsi="Symbol" w:cs="Symbol"/>
                <w:color w:val="00AAAC"/>
                <w:position w:val="2"/>
                <w:sz w:val="20"/>
                <w:szCs w:val="20"/>
                <w:lang w:val="pt-BR"/>
              </w:rPr>
              <w:t></w:t>
            </w:r>
            <w:r w:rsidRPr="00A82B36">
              <w:rPr>
                <w:rFonts w:ascii="MinionPro-Regular" w:hAnsi="MinionPro-Regular" w:cs="MinionPro-Regular"/>
                <w:color w:val="00AAAC"/>
                <w:position w:val="2"/>
                <w:lang w:val="pt-BR"/>
              </w:rPr>
              <w:t>0,35)</w:t>
            </w:r>
          </w:p>
        </w:tc>
        <w:tc>
          <w:tcPr>
            <w:tcW w:w="170" w:type="dxa"/>
            <w:vMerge/>
          </w:tcPr>
          <w:p w14:paraId="6CEA88C3" w14:textId="77777777" w:rsidR="00A82B36" w:rsidRPr="00A82B36" w:rsidRDefault="00A82B36" w:rsidP="00A82B36">
            <w:pPr>
              <w:widowControl w:val="0"/>
              <w:autoSpaceDE w:val="0"/>
              <w:autoSpaceDN w:val="0"/>
              <w:adjustRightInd w:val="0"/>
              <w:rPr>
                <w:rFonts w:ascii="ITCFranklinGothicStd-Book" w:hAnsi="ITCFranklinGothicStd-Book"/>
              </w:rPr>
            </w:pPr>
          </w:p>
        </w:tc>
        <w:tc>
          <w:tcPr>
            <w:tcW w:w="1757" w:type="dxa"/>
            <w:vMerge/>
          </w:tcPr>
          <w:p w14:paraId="7C8D7FEC" w14:textId="77777777" w:rsidR="00A82B36" w:rsidRPr="00A82B36" w:rsidRDefault="00A82B36" w:rsidP="00A82B36">
            <w:pPr>
              <w:widowControl w:val="0"/>
              <w:autoSpaceDE w:val="0"/>
              <w:autoSpaceDN w:val="0"/>
              <w:adjustRightInd w:val="0"/>
              <w:rPr>
                <w:rFonts w:ascii="ITCFranklinGothicStd-Book" w:hAnsi="ITCFranklinGothicStd-Book"/>
              </w:rPr>
            </w:pPr>
          </w:p>
        </w:tc>
      </w:tr>
    </w:tbl>
    <w:p w14:paraId="299229C9" w14:textId="77777777" w:rsidR="00A82B36" w:rsidRPr="00A82B36" w:rsidRDefault="00A82B36" w:rsidP="00A82B36">
      <w:pPr>
        <w:widowControl w:val="0"/>
        <w:suppressAutoHyphens/>
        <w:autoSpaceDE w:val="0"/>
        <w:autoSpaceDN w:val="0"/>
        <w:adjustRightInd w:val="0"/>
        <w:spacing w:after="113" w:line="260" w:lineRule="atLeast"/>
        <w:textAlignment w:val="center"/>
        <w:rPr>
          <w:rFonts w:ascii="OptimaLTStd" w:hAnsi="OptimaLTStd" w:cs="OptimaLTStd"/>
          <w:color w:val="000000"/>
          <w:spacing w:val="5"/>
          <w:sz w:val="18"/>
          <w:szCs w:val="18"/>
          <w:lang w:val="pt-PT"/>
        </w:rPr>
      </w:pPr>
    </w:p>
    <w:p w14:paraId="6759C8F4"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1701"/>
        <w:gridCol w:w="5953"/>
      </w:tblGrid>
      <w:tr w:rsidR="00A82B36" w:rsidRPr="00A82B36" w14:paraId="246B087A" w14:textId="77777777" w:rsidTr="00E01B93">
        <w:tblPrEx>
          <w:tblCellMar>
            <w:top w:w="0" w:type="dxa"/>
            <w:left w:w="0" w:type="dxa"/>
            <w:bottom w:w="0" w:type="dxa"/>
            <w:right w:w="0" w:type="dxa"/>
          </w:tblCellMar>
        </w:tblPrEx>
        <w:trPr>
          <w:trHeight w:hRule="exact" w:val="623"/>
        </w:trPr>
        <w:tc>
          <w:tcPr>
            <w:tcW w:w="1701" w:type="dxa"/>
            <w:tcMar>
              <w:top w:w="0" w:type="dxa"/>
              <w:left w:w="0" w:type="dxa"/>
              <w:bottom w:w="85" w:type="dxa"/>
              <w:right w:w="0" w:type="dxa"/>
            </w:tcMar>
            <w:vAlign w:val="center"/>
          </w:tcPr>
          <w:p w14:paraId="7A7F16AC"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2"/>
                <w:position w:val="6"/>
                <w:vertAlign w:val="superscript"/>
                <w:lang w:val="pt-BR"/>
              </w:rPr>
              <w:t>D18</w:t>
            </w:r>
            <w:r w:rsidRPr="00A82B36">
              <w:rPr>
                <w:rFonts w:ascii="MinionPro-Regular" w:hAnsi="MinionPro-Regular" w:cs="MinionPro-Regular"/>
                <w:color w:val="00AAAC"/>
                <w:spacing w:val="2"/>
                <w:position w:val="6"/>
                <w:vertAlign w:val="superscript"/>
                <w:lang w:val="pt-BR"/>
              </w:rPr>
              <w:t>-</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c>
          <w:tcPr>
            <w:tcW w:w="5953" w:type="dxa"/>
            <w:tcMar>
              <w:top w:w="80" w:type="dxa"/>
              <w:left w:w="80" w:type="dxa"/>
              <w:bottom w:w="80" w:type="dxa"/>
              <w:right w:w="80" w:type="dxa"/>
            </w:tcMar>
          </w:tcPr>
          <w:p w14:paraId="7895C31C"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peso do respondente de 18 anos ou mais de idade no domicílio </w:t>
            </w:r>
            <w:r w:rsidRPr="00A82B36">
              <w:rPr>
                <w:rFonts w:ascii="MinionPro-It" w:hAnsi="MinionPro-It" w:cs="MinionPro-It"/>
                <w:i/>
                <w:iCs/>
                <w:color w:val="00AAAC"/>
                <w:spacing w:val="4"/>
                <w:sz w:val="22"/>
                <w:szCs w:val="22"/>
                <w:lang w:val="pt-BR"/>
              </w:rPr>
              <w:t>d</w:t>
            </w:r>
            <w:r w:rsidRPr="00A82B36">
              <w:rPr>
                <w:rFonts w:ascii="ITCFranklinGothicStd-Book" w:hAnsi="ITCFranklinGothicStd-Book" w:cs="ITCFranklinGothicStd-Book"/>
                <w:color w:val="000000"/>
                <w:spacing w:val="3"/>
                <w:sz w:val="16"/>
                <w:szCs w:val="16"/>
                <w:lang w:val="pt-BR"/>
              </w:rPr>
              <w:t xml:space="preserve"> do setor censitário</w:t>
            </w:r>
            <w:r w:rsidRPr="00A82B36">
              <w:rPr>
                <w:rFonts w:ascii="MinionPro-It" w:hAnsi="MinionPro-It" w:cs="MinionPro-It"/>
                <w:i/>
                <w:iCs/>
                <w:color w:val="00AAAC"/>
                <w:spacing w:val="4"/>
                <w:sz w:val="22"/>
                <w:szCs w:val="22"/>
                <w:lang w:val="pt-BR"/>
              </w:rPr>
              <w:t xml:space="preserve"> j</w:t>
            </w:r>
            <w:r w:rsidRPr="00A82B36">
              <w:rPr>
                <w:rFonts w:ascii="ITCFranklinGothicStd-Book" w:hAnsi="ITCFranklinGothicStd-Book" w:cs="ITCFranklinGothicStd-Book"/>
                <w:color w:val="000000"/>
                <w:spacing w:val="3"/>
                <w:sz w:val="16"/>
                <w:szCs w:val="16"/>
                <w:lang w:val="pt-BR"/>
              </w:rPr>
              <w:t xml:space="preserve"> do município </w:t>
            </w:r>
            <w:r w:rsidRPr="00A82B36">
              <w:rPr>
                <w:rFonts w:ascii="MinionPro-It" w:hAnsi="MinionPro-It" w:cs="MinionPro-It"/>
                <w:i/>
                <w:iCs/>
                <w:color w:val="00AAAC"/>
                <w:spacing w:val="4"/>
                <w:sz w:val="22"/>
                <w:szCs w:val="22"/>
                <w:lang w:val="pt-BR"/>
              </w:rPr>
              <w:t>i</w:t>
            </w:r>
            <w:r w:rsidRPr="00A82B36">
              <w:rPr>
                <w:rFonts w:ascii="ITCFranklinGothicStd-Book" w:hAnsi="ITCFranklinGothicStd-Book" w:cs="ITCFranklinGothicStd-Book"/>
                <w:color w:val="000000"/>
                <w:spacing w:val="3"/>
                <w:sz w:val="16"/>
                <w:szCs w:val="16"/>
                <w:lang w:val="pt-BR"/>
              </w:rPr>
              <w:t xml:space="preserve"> do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r w:rsidR="00A82B36" w:rsidRPr="00A82B36" w14:paraId="2C6A11EF" w14:textId="77777777" w:rsidTr="00E01B93">
        <w:tblPrEx>
          <w:tblCellMar>
            <w:top w:w="0" w:type="dxa"/>
            <w:left w:w="0" w:type="dxa"/>
            <w:bottom w:w="0" w:type="dxa"/>
            <w:right w:w="0" w:type="dxa"/>
          </w:tblCellMar>
        </w:tblPrEx>
        <w:trPr>
          <w:trHeight w:val="529"/>
        </w:trPr>
        <w:tc>
          <w:tcPr>
            <w:tcW w:w="1701" w:type="dxa"/>
            <w:tcMar>
              <w:top w:w="0" w:type="dxa"/>
              <w:left w:w="0" w:type="dxa"/>
              <w:bottom w:w="170" w:type="dxa"/>
              <w:right w:w="0" w:type="dxa"/>
            </w:tcMar>
            <w:vAlign w:val="center"/>
          </w:tcPr>
          <w:p w14:paraId="3930FB2D" w14:textId="77777777" w:rsidR="00A82B36" w:rsidRPr="00A82B36" w:rsidRDefault="00A82B36" w:rsidP="00A82B36">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position w:val="4"/>
                <w:lang w:val="pt-BR"/>
              </w:rPr>
              <w:t>NP</w:t>
            </w:r>
            <w:r w:rsidRPr="00A82B36">
              <w:rPr>
                <w:rFonts w:ascii="Calibri" w:eastAsia="Calibri" w:hAnsi="Calibri" w:cs="Calibri"/>
                <w:i/>
                <w:iCs/>
                <w:color w:val="00AAAC"/>
                <w:position w:val="4"/>
                <w:lang w:val="pt-BR"/>
              </w:rPr>
              <w:t> </w:t>
            </w:r>
            <w:r w:rsidRPr="00A82B36">
              <w:rPr>
                <w:rFonts w:ascii="MinionPro-Regular" w:hAnsi="MinionPro-Regular" w:cs="MinionPro-Regular"/>
                <w:color w:val="00AAAC"/>
                <w:position w:val="4"/>
                <w:lang w:val="pt-BR"/>
              </w:rPr>
              <w:t>(18 ou mais)</w:t>
            </w:r>
            <w:r w:rsidRPr="00A82B36">
              <w:rPr>
                <w:rFonts w:ascii="MinionPro-It" w:hAnsi="MinionPro-It" w:cs="MinionPro-It"/>
                <w:i/>
                <w:iCs/>
                <w:color w:val="00AAAC"/>
                <w:position w:val="4"/>
                <w:vertAlign w:val="superscript"/>
                <w:lang w:val="pt-BR"/>
              </w:rPr>
              <w:t>d</w:t>
            </w:r>
            <w:r w:rsidRPr="00A82B36">
              <w:rPr>
                <w:rFonts w:ascii="MinionPro-It" w:hAnsi="MinionPro-It" w:cs="MinionPro-It"/>
                <w:i/>
                <w:iCs/>
                <w:color w:val="00AAAC"/>
                <w:position w:val="4"/>
                <w:vertAlign w:val="subscript"/>
                <w:lang w:val="pt-BR"/>
              </w:rPr>
              <w:t>hij</w:t>
            </w:r>
          </w:p>
        </w:tc>
        <w:tc>
          <w:tcPr>
            <w:tcW w:w="5953" w:type="dxa"/>
            <w:tcMar>
              <w:top w:w="80" w:type="dxa"/>
              <w:left w:w="80" w:type="dxa"/>
              <w:bottom w:w="80" w:type="dxa"/>
              <w:right w:w="80" w:type="dxa"/>
            </w:tcMar>
          </w:tcPr>
          <w:p w14:paraId="2720B26F" w14:textId="77777777" w:rsidR="00A82B36" w:rsidRPr="00A82B36" w:rsidRDefault="00A82B36" w:rsidP="00A82B36">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A82B36">
              <w:rPr>
                <w:rFonts w:ascii="ITCFranklinGothicStd-Book" w:hAnsi="ITCFranklinGothicStd-Book" w:cs="ITCFranklinGothicStd-Book"/>
                <w:color w:val="000000"/>
                <w:spacing w:val="3"/>
                <w:sz w:val="16"/>
                <w:szCs w:val="16"/>
                <w:lang w:val="pt-BR"/>
              </w:rPr>
              <w:t xml:space="preserve">é o número de pessoas na faixa etária de 18 anos ou mais de idade no domicílio </w:t>
            </w:r>
            <w:r w:rsidRPr="00A82B36">
              <w:rPr>
                <w:rFonts w:ascii="MinionPro-It" w:hAnsi="MinionPro-It" w:cs="MinionPro-It"/>
                <w:i/>
                <w:iCs/>
                <w:color w:val="00AAAC"/>
                <w:spacing w:val="4"/>
                <w:sz w:val="22"/>
                <w:szCs w:val="22"/>
                <w:lang w:val="pt-BR"/>
              </w:rPr>
              <w:t>d</w:t>
            </w:r>
            <w:r w:rsidRPr="00A82B36">
              <w:rPr>
                <w:rFonts w:ascii="ITCFranklinGothicStd-Book" w:hAnsi="ITCFranklinGothicStd-Book" w:cs="ITCFranklinGothicStd-Book"/>
                <w:color w:val="000000"/>
                <w:spacing w:val="3"/>
                <w:sz w:val="16"/>
                <w:szCs w:val="16"/>
                <w:lang w:val="pt-BR"/>
              </w:rPr>
              <w:t xml:space="preserve"> do setor censitário </w:t>
            </w:r>
            <w:r w:rsidRPr="00A82B36">
              <w:rPr>
                <w:rFonts w:ascii="MinionPro-It" w:hAnsi="MinionPro-It" w:cs="MinionPro-It"/>
                <w:i/>
                <w:iCs/>
                <w:color w:val="00AAAC"/>
                <w:spacing w:val="4"/>
                <w:sz w:val="22"/>
                <w:szCs w:val="22"/>
                <w:lang w:val="pt-BR"/>
              </w:rPr>
              <w:t>j</w:t>
            </w:r>
            <w:r w:rsidRPr="00A82B36">
              <w:rPr>
                <w:rFonts w:ascii="ITCFranklinGothicStd-Book" w:hAnsi="ITCFranklinGothicStd-Book" w:cs="ITCFranklinGothicStd-Book"/>
                <w:color w:val="000000"/>
                <w:spacing w:val="3"/>
                <w:sz w:val="16"/>
                <w:szCs w:val="16"/>
                <w:lang w:val="pt-BR"/>
              </w:rPr>
              <w:t xml:space="preserve"> do município</w:t>
            </w:r>
            <w:r w:rsidRPr="00A82B36">
              <w:rPr>
                <w:rFonts w:ascii="MinionPro-It" w:hAnsi="MinionPro-It" w:cs="MinionPro-It"/>
                <w:i/>
                <w:iCs/>
                <w:color w:val="00AAAC"/>
                <w:spacing w:val="4"/>
                <w:sz w:val="22"/>
                <w:szCs w:val="22"/>
                <w:lang w:val="pt-BR"/>
              </w:rPr>
              <w:t xml:space="preserve"> i</w:t>
            </w:r>
            <w:r w:rsidRPr="00A82B36">
              <w:rPr>
                <w:rFonts w:ascii="ITCFranklinGothicStd-Book" w:hAnsi="ITCFranklinGothicStd-Book" w:cs="ITCFranklinGothicStd-Book"/>
                <w:color w:val="000000"/>
                <w:spacing w:val="3"/>
                <w:sz w:val="16"/>
                <w:szCs w:val="16"/>
                <w:lang w:val="pt-BR"/>
              </w:rPr>
              <w:t xml:space="preserve"> do estrato </w:t>
            </w:r>
            <w:r w:rsidRPr="00A82B36">
              <w:rPr>
                <w:rFonts w:ascii="MinionPro-It" w:hAnsi="MinionPro-It" w:cs="MinionPro-It"/>
                <w:i/>
                <w:iCs/>
                <w:color w:val="00AAAC"/>
                <w:spacing w:val="4"/>
                <w:sz w:val="22"/>
                <w:szCs w:val="22"/>
                <w:lang w:val="pt-BR"/>
              </w:rPr>
              <w:t>h</w:t>
            </w:r>
            <w:r w:rsidRPr="00A82B36">
              <w:rPr>
                <w:rFonts w:ascii="ITCFranklinGothicStd-Book" w:hAnsi="ITCFranklinGothicStd-Book" w:cs="ITCFranklinGothicStd-Book"/>
                <w:color w:val="000000"/>
                <w:spacing w:val="3"/>
                <w:sz w:val="16"/>
                <w:szCs w:val="16"/>
                <w:lang w:val="pt-BR"/>
              </w:rPr>
              <w:t>.</w:t>
            </w:r>
          </w:p>
        </w:tc>
      </w:tr>
    </w:tbl>
    <w:p w14:paraId="106BD760" w14:textId="6A03DC1F"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6"/>
          <w:szCs w:val="16"/>
          <w:lang w:val="pt-PT"/>
        </w:rPr>
      </w:pPr>
      <w:r w:rsidRPr="00A82B36">
        <w:rPr>
          <w:rFonts w:ascii="OptimaLTStd" w:hAnsi="OptimaLTStd" w:cs="OptimaLTStd"/>
          <w:color w:val="000000"/>
          <w:spacing w:val="5"/>
          <w:sz w:val="16"/>
          <w:szCs w:val="16"/>
          <w:vertAlign w:val="superscript"/>
          <w:lang w:val="pt-PT"/>
        </w:rPr>
        <w:t>*</w:t>
      </w:r>
      <w:r w:rsidRPr="00A82B36">
        <w:rPr>
          <w:rFonts w:ascii="OptimaLTStd" w:hAnsi="OptimaLTStd" w:cs="OptimaLTStd"/>
          <w:color w:val="000000"/>
          <w:spacing w:val="5"/>
          <w:sz w:val="16"/>
          <w:szCs w:val="16"/>
          <w:lang w:val="pt-PT"/>
        </w:rPr>
        <w:t xml:space="preserve"> </w:t>
      </w:r>
      <w:r w:rsidRPr="00A82B36">
        <w:rPr>
          <w:rFonts w:ascii="OptimaLTStd" w:hAnsi="OptimaLTStd" w:cs="OptimaLTStd"/>
          <w:color w:val="000000"/>
          <w:spacing w:val="3"/>
          <w:sz w:val="16"/>
          <w:szCs w:val="16"/>
          <w:lang w:val="pt-PT"/>
        </w:rPr>
        <w:t>Esse valor refere-se à estimativa da proporção de domicílios com apenas moradores de 9 anos de idade em relação ao total de domicílios com população de 9 a 17 anos de idade, obtida por meio dos microdados da Pesquisa Nacional por Amostra de Domicílios – P</w:t>
      </w:r>
      <w:r w:rsidRPr="00A82B36">
        <w:rPr>
          <w:rFonts w:ascii="OptimaLTStd" w:hAnsi="OptimaLTStd" w:cs="OptimaLTStd"/>
          <w:caps/>
          <w:color w:val="000000"/>
          <w:spacing w:val="3"/>
          <w:sz w:val="16"/>
          <w:szCs w:val="16"/>
          <w:lang w:val="pt-PT"/>
        </w:rPr>
        <w:t>nad 2014</w:t>
      </w:r>
      <w:r w:rsidRPr="00A82B36">
        <w:rPr>
          <w:rFonts w:ascii="OptimaLTStd" w:hAnsi="OptimaLTStd" w:cs="OptimaLTStd"/>
          <w:color w:val="000000"/>
          <w:spacing w:val="3"/>
          <w:sz w:val="16"/>
          <w:szCs w:val="16"/>
          <w:lang w:val="pt-PT"/>
        </w:rPr>
        <w:t xml:space="preserve"> (IBGE, 2016). Nos domicílios selecionados para realização da TIC Domicílios – Usuários (com moradores de 10 a 17 anos de idade) que só tenham moradores de 9 anos de idade, além de maiores de 18 anos, deve-se realizar a pesquisa TIC Domicílios – Usuários com um morador de 18 anos ou mais de idade selecionado aleatoriamente.</w:t>
      </w:r>
    </w:p>
    <w:p w14:paraId="143233C0" w14:textId="77777777" w:rsidR="00A82B36" w:rsidRPr="00A82B36" w:rsidRDefault="00A82B36" w:rsidP="00A82B36">
      <w:pPr>
        <w:widowControl w:val="0"/>
        <w:autoSpaceDE w:val="0"/>
        <w:autoSpaceDN w:val="0"/>
        <w:adjustRightInd w:val="0"/>
        <w:spacing w:before="283" w:after="113" w:line="260" w:lineRule="atLeast"/>
        <w:jc w:val="both"/>
        <w:textAlignment w:val="center"/>
        <w:rPr>
          <w:rFonts w:ascii="ITCFranklinGothicStd-Book" w:hAnsi="ITCFranklinGothicStd-Book" w:cs="ITCFranklinGothicStd-Book"/>
          <w:caps/>
          <w:color w:val="00AAAC"/>
          <w:spacing w:val="8"/>
          <w:sz w:val="16"/>
          <w:szCs w:val="16"/>
          <w:lang w:val="pt-BR"/>
        </w:rPr>
      </w:pPr>
      <w:r w:rsidRPr="00A82B36">
        <w:rPr>
          <w:rFonts w:ascii="ITCFranklinGothicStd-Book" w:hAnsi="ITCFranklinGothicStd-Book" w:cs="ITCFranklinGothicStd-Book"/>
          <w:caps/>
          <w:color w:val="00AAAC"/>
          <w:spacing w:val="8"/>
          <w:sz w:val="16"/>
          <w:szCs w:val="16"/>
          <w:lang w:val="pt-BR"/>
        </w:rPr>
        <w:t>Peso final de cada registro</w:t>
      </w:r>
    </w:p>
    <w:p w14:paraId="64F8173A" w14:textId="77777777" w:rsidR="00A82B36" w:rsidRPr="00A82B36" w:rsidRDefault="00A82B36" w:rsidP="00A82B36">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O peso final de cada registro da pesquisa é dado pela multiplicação dos pesos de cada etapa da construção da ponderação.</w:t>
      </w:r>
    </w:p>
    <w:p w14:paraId="1C9FFB0B"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Peso do domicílio:</w:t>
      </w:r>
    </w:p>
    <w:tbl>
      <w:tblPr>
        <w:tblW w:w="0" w:type="auto"/>
        <w:tblInd w:w="-8" w:type="dxa"/>
        <w:tblLayout w:type="fixed"/>
        <w:tblCellMar>
          <w:left w:w="0" w:type="dxa"/>
          <w:right w:w="0" w:type="dxa"/>
        </w:tblCellMar>
        <w:tblLook w:val="0000" w:firstRow="0" w:lastRow="0" w:firstColumn="0" w:lastColumn="0" w:noHBand="0" w:noVBand="0"/>
      </w:tblPr>
      <w:tblGrid>
        <w:gridCol w:w="2710"/>
      </w:tblGrid>
      <w:tr w:rsidR="00A82B36" w:rsidRPr="00A82B36" w14:paraId="6B84BAFB" w14:textId="77777777" w:rsidTr="006110ED">
        <w:tblPrEx>
          <w:tblCellMar>
            <w:top w:w="0" w:type="dxa"/>
            <w:left w:w="0" w:type="dxa"/>
            <w:bottom w:w="0" w:type="dxa"/>
            <w:right w:w="0" w:type="dxa"/>
          </w:tblCellMar>
        </w:tblPrEx>
        <w:trPr>
          <w:trHeight w:hRule="exact" w:val="396"/>
        </w:trPr>
        <w:tc>
          <w:tcPr>
            <w:tcW w:w="2710" w:type="dxa"/>
            <w:tcMar>
              <w:top w:w="113" w:type="dxa"/>
              <w:left w:w="0" w:type="dxa"/>
              <w:bottom w:w="0" w:type="dxa"/>
              <w:right w:w="0" w:type="dxa"/>
            </w:tcMar>
            <w:vAlign w:val="center"/>
          </w:tcPr>
          <w:p w14:paraId="406E88D9"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6"/>
                <w:position w:val="9"/>
                <w:lang w:val="pt-BR"/>
              </w:rPr>
              <w:t>w</w:t>
            </w:r>
            <w:r w:rsidRPr="00A82B36">
              <w:rPr>
                <w:rFonts w:ascii="MinionPro-It" w:hAnsi="MinionPro-It" w:cs="MinionPro-It"/>
                <w:i/>
                <w:iCs/>
                <w:color w:val="00AAAC"/>
                <w:position w:val="9"/>
                <w:vertAlign w:val="subscript"/>
                <w:lang w:val="pt-BR"/>
              </w:rPr>
              <w:t>hijDk</w:t>
            </w:r>
            <w:r w:rsidRPr="00A82B36">
              <w:rPr>
                <w:rFonts w:ascii="MinionPro-It" w:hAnsi="MinionPro-It" w:cs="MinionPro-It"/>
                <w:i/>
                <w:iCs/>
                <w:color w:val="00AAAC"/>
                <w:spacing w:val="5"/>
                <w:position w:val="9"/>
                <w:lang w:val="pt-BR"/>
              </w:rPr>
              <w:t xml:space="preserve">=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 xml:space="preserve">hi </w:t>
            </w:r>
            <w:r w:rsidRPr="00A82B36">
              <w:rPr>
                <w:rFonts w:ascii="Symbol" w:hAnsi="Symbol" w:cs="Symbol"/>
                <w:color w:val="00AAAC"/>
                <w:position w:val="9"/>
                <w:sz w:val="20"/>
                <w:szCs w:val="20"/>
                <w:lang w:val="pt-BR"/>
              </w:rPr>
              <w:t></w:t>
            </w:r>
            <w:r w:rsidRPr="00A82B36">
              <w:rPr>
                <w:rFonts w:ascii="Symbol" w:hAnsi="Symbol" w:cs="Symbol"/>
                <w:color w:val="00AAAC"/>
                <w:position w:val="9"/>
                <w:sz w:val="20"/>
                <w:szCs w:val="20"/>
                <w:lang w:val="pt-BR"/>
              </w:rPr>
              <w:t></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 xml:space="preserve">hij </w:t>
            </w:r>
            <w:r w:rsidRPr="00A82B36">
              <w:rPr>
                <w:rFonts w:ascii="Symbol" w:hAnsi="Symbol" w:cs="Symbol"/>
                <w:color w:val="00AAAC"/>
                <w:position w:val="9"/>
                <w:sz w:val="20"/>
                <w:szCs w:val="20"/>
                <w:lang w:val="pt-BR"/>
              </w:rPr>
              <w:t>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r>
    </w:tbl>
    <w:p w14:paraId="5E061A54" w14:textId="77777777" w:rsidR="00A82B36" w:rsidRPr="00A82B36" w:rsidRDefault="00A82B36" w:rsidP="00A82B36">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2B2CFF21"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Peso do informante da pesquisa TIC Kids Online Brasil:</w:t>
      </w:r>
    </w:p>
    <w:tbl>
      <w:tblPr>
        <w:tblW w:w="0" w:type="auto"/>
        <w:tblInd w:w="-8" w:type="dxa"/>
        <w:tblLayout w:type="fixed"/>
        <w:tblCellMar>
          <w:left w:w="0" w:type="dxa"/>
          <w:right w:w="0" w:type="dxa"/>
        </w:tblCellMar>
        <w:tblLook w:val="0000" w:firstRow="0" w:lastRow="0" w:firstColumn="0" w:lastColumn="0" w:noHBand="0" w:noVBand="0"/>
      </w:tblPr>
      <w:tblGrid>
        <w:gridCol w:w="2710"/>
      </w:tblGrid>
      <w:tr w:rsidR="00A82B36" w:rsidRPr="00A82B36" w14:paraId="71B34B56" w14:textId="77777777" w:rsidTr="006110ED">
        <w:tblPrEx>
          <w:tblCellMar>
            <w:top w:w="0" w:type="dxa"/>
            <w:left w:w="0" w:type="dxa"/>
            <w:bottom w:w="0" w:type="dxa"/>
            <w:right w:w="0" w:type="dxa"/>
          </w:tblCellMar>
        </w:tblPrEx>
        <w:trPr>
          <w:trHeight w:hRule="exact" w:val="396"/>
        </w:trPr>
        <w:tc>
          <w:tcPr>
            <w:tcW w:w="2710" w:type="dxa"/>
            <w:tcMar>
              <w:top w:w="113" w:type="dxa"/>
              <w:left w:w="0" w:type="dxa"/>
              <w:bottom w:w="0" w:type="dxa"/>
              <w:right w:w="0" w:type="dxa"/>
            </w:tcMar>
            <w:vAlign w:val="center"/>
          </w:tcPr>
          <w:p w14:paraId="78445D11"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6"/>
                <w:position w:val="9"/>
                <w:lang w:val="pt-BR"/>
              </w:rPr>
              <w:t>w</w:t>
            </w:r>
            <w:r w:rsidRPr="00A82B36">
              <w:rPr>
                <w:rFonts w:ascii="MinionPro-It" w:hAnsi="MinionPro-It" w:cs="MinionPro-It"/>
                <w:i/>
                <w:iCs/>
                <w:color w:val="00AAAC"/>
                <w:position w:val="9"/>
                <w:vertAlign w:val="subscript"/>
                <w:lang w:val="pt-BR"/>
              </w:rPr>
              <w:t>hijDk</w:t>
            </w:r>
            <w:r w:rsidRPr="00A82B36">
              <w:rPr>
                <w:rFonts w:ascii="MinionPro-It" w:hAnsi="MinionPro-It" w:cs="MinionPro-It"/>
                <w:i/>
                <w:iCs/>
                <w:color w:val="00AAAC"/>
                <w:spacing w:val="5"/>
                <w:position w:val="9"/>
                <w:lang w:val="pt-BR"/>
              </w:rPr>
              <w:t xml:space="preserve">=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 xml:space="preserve">hi </w:t>
            </w:r>
            <w:r w:rsidRPr="00A82B36">
              <w:rPr>
                <w:rFonts w:ascii="Symbol" w:hAnsi="Symbol" w:cs="Symbol"/>
                <w:color w:val="00AAAC"/>
                <w:position w:val="9"/>
                <w:sz w:val="20"/>
                <w:szCs w:val="20"/>
                <w:lang w:val="pt-BR"/>
              </w:rPr>
              <w:t></w:t>
            </w:r>
            <w:r w:rsidRPr="00A82B36">
              <w:rPr>
                <w:rFonts w:ascii="Symbol" w:hAnsi="Symbol" w:cs="Symbol"/>
                <w:color w:val="00AAAC"/>
                <w:position w:val="9"/>
                <w:sz w:val="20"/>
                <w:szCs w:val="20"/>
                <w:lang w:val="pt-BR"/>
              </w:rPr>
              <w:t></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 xml:space="preserve">hij </w:t>
            </w:r>
            <w:r w:rsidRPr="00A82B36">
              <w:rPr>
                <w:rFonts w:ascii="Calibri" w:eastAsia="Calibri" w:hAnsi="Calibri" w:cs="Calibri"/>
                <w:i/>
                <w:iCs/>
                <w:color w:val="00AAAC"/>
                <w:position w:val="9"/>
                <w:vertAlign w:val="subscript"/>
                <w:lang w:val="pt-BR"/>
              </w:rPr>
              <w:t> </w:t>
            </w:r>
            <w:r w:rsidRPr="00A82B36">
              <w:rPr>
                <w:rFonts w:ascii="Symbol" w:hAnsi="Symbol" w:cs="Symbol"/>
                <w:color w:val="00AAAC"/>
                <w:position w:val="9"/>
                <w:sz w:val="20"/>
                <w:szCs w:val="20"/>
                <w:lang w:val="pt-BR"/>
              </w:rPr>
              <w:t>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 xml:space="preserve">hij </w:t>
            </w:r>
            <w:r w:rsidRPr="00A82B36">
              <w:rPr>
                <w:rFonts w:ascii="Symbol" w:hAnsi="Symbol" w:cs="Symbol"/>
                <w:color w:val="00AAAC"/>
                <w:position w:val="9"/>
                <w:sz w:val="20"/>
                <w:szCs w:val="20"/>
                <w:lang w:val="pt-BR"/>
              </w:rPr>
              <w:t> </w:t>
            </w:r>
            <w:r w:rsidRPr="00A82B36">
              <w:rPr>
                <w:rFonts w:ascii="MinionPro-It" w:hAnsi="MinionPro-It" w:cs="MinionPro-It"/>
                <w:i/>
                <w:iCs/>
                <w:color w:val="00AAAC"/>
                <w:spacing w:val="2"/>
                <w:position w:val="6"/>
                <w:vertAlign w:val="superscript"/>
                <w:lang w:val="pt-BR"/>
              </w:rPr>
              <w:t>KID</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r>
    </w:tbl>
    <w:p w14:paraId="065E0D52" w14:textId="77777777" w:rsidR="00A82B36" w:rsidRPr="00A82B36" w:rsidRDefault="00A82B36" w:rsidP="00A82B36">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6131A5A1"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Peso do informante da pesquisa TIC Domicílios (com morador de 10 a 17 anos de idade):</w:t>
      </w:r>
    </w:p>
    <w:tbl>
      <w:tblPr>
        <w:tblW w:w="0" w:type="auto"/>
        <w:tblInd w:w="-8" w:type="dxa"/>
        <w:tblLayout w:type="fixed"/>
        <w:tblCellMar>
          <w:left w:w="0" w:type="dxa"/>
          <w:right w:w="0" w:type="dxa"/>
        </w:tblCellMar>
        <w:tblLook w:val="0000" w:firstRow="0" w:lastRow="0" w:firstColumn="0" w:lastColumn="0" w:noHBand="0" w:noVBand="0"/>
      </w:tblPr>
      <w:tblGrid>
        <w:gridCol w:w="3504"/>
      </w:tblGrid>
      <w:tr w:rsidR="00A82B36" w:rsidRPr="00A82B36" w14:paraId="0919088A" w14:textId="77777777" w:rsidTr="006110ED">
        <w:tblPrEx>
          <w:tblCellMar>
            <w:top w:w="0" w:type="dxa"/>
            <w:left w:w="0" w:type="dxa"/>
            <w:bottom w:w="0" w:type="dxa"/>
            <w:right w:w="0" w:type="dxa"/>
          </w:tblCellMar>
        </w:tblPrEx>
        <w:trPr>
          <w:trHeight w:hRule="exact" w:val="453"/>
        </w:trPr>
        <w:tc>
          <w:tcPr>
            <w:tcW w:w="3504" w:type="dxa"/>
            <w:tcMar>
              <w:top w:w="113" w:type="dxa"/>
              <w:left w:w="0" w:type="dxa"/>
              <w:bottom w:w="0" w:type="dxa"/>
              <w:right w:w="0" w:type="dxa"/>
            </w:tcMar>
            <w:vAlign w:val="center"/>
          </w:tcPr>
          <w:p w14:paraId="48ABFD16"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6"/>
                <w:position w:val="9"/>
                <w:lang w:val="pt-BR"/>
              </w:rPr>
              <w:t>w</w:t>
            </w:r>
            <w:r w:rsidRPr="00A82B36">
              <w:rPr>
                <w:rFonts w:ascii="MinionPro-It" w:hAnsi="MinionPro-It" w:cs="MinionPro-It"/>
                <w:i/>
                <w:iCs/>
                <w:color w:val="00AAAC"/>
                <w:position w:val="9"/>
                <w:vertAlign w:val="subscript"/>
                <w:lang w:val="pt-BR"/>
              </w:rPr>
              <w:t>hijDk</w:t>
            </w:r>
            <w:r w:rsidRPr="00A82B36">
              <w:rPr>
                <w:rFonts w:ascii="MinionPro-It" w:hAnsi="MinionPro-It" w:cs="MinionPro-It"/>
                <w:i/>
                <w:iCs/>
                <w:color w:val="00AAAC"/>
                <w:spacing w:val="5"/>
                <w:position w:val="9"/>
                <w:lang w:val="pt-BR"/>
              </w:rPr>
              <w:t xml:space="preserve">=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 xml:space="preserve">hi </w:t>
            </w:r>
            <w:r w:rsidRPr="00A82B36">
              <w:rPr>
                <w:rFonts w:ascii="Symbol" w:hAnsi="Symbol" w:cs="Symbol"/>
                <w:color w:val="00AAAC"/>
                <w:position w:val="9"/>
                <w:sz w:val="20"/>
                <w:szCs w:val="20"/>
                <w:lang w:val="pt-BR"/>
              </w:rPr>
              <w:t></w:t>
            </w:r>
            <w:r w:rsidRPr="00A82B36">
              <w:rPr>
                <w:rFonts w:ascii="Symbol" w:hAnsi="Symbol" w:cs="Symbol"/>
                <w:color w:val="00AAAC"/>
                <w:position w:val="9"/>
                <w:sz w:val="20"/>
                <w:szCs w:val="20"/>
                <w:lang w:val="pt-BR"/>
              </w:rPr>
              <w:t></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 xml:space="preserve">hij </w:t>
            </w:r>
            <w:r w:rsidRPr="00A82B36">
              <w:rPr>
                <w:rFonts w:ascii="Calibri" w:eastAsia="Calibri" w:hAnsi="Calibri" w:cs="Calibri"/>
                <w:i/>
                <w:iCs/>
                <w:color w:val="00AAAC"/>
                <w:position w:val="9"/>
                <w:vertAlign w:val="subscript"/>
                <w:lang w:val="pt-BR"/>
              </w:rPr>
              <w:t> </w:t>
            </w:r>
            <w:r w:rsidRPr="00A82B36">
              <w:rPr>
                <w:rFonts w:ascii="Symbol" w:hAnsi="Symbol" w:cs="Symbol"/>
                <w:color w:val="00AAAC"/>
                <w:position w:val="9"/>
                <w:sz w:val="20"/>
                <w:szCs w:val="20"/>
                <w:lang w:val="pt-BR"/>
              </w:rPr>
              <w:t>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 xml:space="preserve">hij </w:t>
            </w:r>
            <w:r w:rsidRPr="00A82B36">
              <w:rPr>
                <w:rFonts w:ascii="Symbol" w:hAnsi="Symbol" w:cs="Symbol"/>
                <w:color w:val="00AAAC"/>
                <w:position w:val="9"/>
                <w:sz w:val="20"/>
                <w:szCs w:val="20"/>
                <w:lang w:val="pt-BR"/>
              </w:rPr>
              <w:t> </w:t>
            </w:r>
            <w:r w:rsidRPr="00A82B36">
              <w:rPr>
                <w:rFonts w:ascii="MinionPro-It" w:hAnsi="MinionPro-It" w:cs="MinionPro-It"/>
                <w:i/>
                <w:iCs/>
                <w:color w:val="00AAAC"/>
                <w:spacing w:val="2"/>
                <w:position w:val="6"/>
                <w:vertAlign w:val="superscript"/>
                <w:lang w:val="pt-BR"/>
              </w:rPr>
              <w:t>D</w:t>
            </w:r>
            <w:r w:rsidRPr="00A82B36">
              <w:rPr>
                <w:rFonts w:ascii="MinionPro-Regular" w:hAnsi="MinionPro-Regular" w:cs="MinionPro-Regular"/>
                <w:color w:val="00AAAC"/>
                <w:spacing w:val="2"/>
                <w:position w:val="6"/>
                <w:vertAlign w:val="superscript"/>
                <w:lang w:val="pt-BR"/>
              </w:rPr>
              <w:t>10-17</w:t>
            </w:r>
            <w:r w:rsidRPr="00A82B36">
              <w:rPr>
                <w:rFonts w:ascii="Calibri" w:eastAsia="Calibri" w:hAnsi="Calibri" w:cs="Calibri"/>
                <w:i/>
                <w:iCs/>
                <w:color w:val="00AAAC"/>
                <w:spacing w:val="2"/>
                <w:position w:val="6"/>
                <w:vertAlign w:val="superscript"/>
                <w:lang w:val="pt-BR"/>
              </w:rPr>
              <w:t>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r>
    </w:tbl>
    <w:p w14:paraId="20695DEB" w14:textId="77777777" w:rsidR="00A82B36" w:rsidRPr="00A82B36" w:rsidRDefault="00A82B36" w:rsidP="00A82B36">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0544B44D"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Peso do informante da pesquisa TIC Domicílios (com morador de 18 anos ou mais de idade):</w:t>
      </w:r>
    </w:p>
    <w:tbl>
      <w:tblPr>
        <w:tblW w:w="0" w:type="auto"/>
        <w:tblInd w:w="-8" w:type="dxa"/>
        <w:tblLayout w:type="fixed"/>
        <w:tblCellMar>
          <w:left w:w="0" w:type="dxa"/>
          <w:right w:w="0" w:type="dxa"/>
        </w:tblCellMar>
        <w:tblLook w:val="0000" w:firstRow="0" w:lastRow="0" w:firstColumn="0" w:lastColumn="0" w:noHBand="0" w:noVBand="0"/>
      </w:tblPr>
      <w:tblGrid>
        <w:gridCol w:w="2710"/>
      </w:tblGrid>
      <w:tr w:rsidR="00A82B36" w:rsidRPr="00A82B36" w14:paraId="331A7299" w14:textId="77777777" w:rsidTr="006110ED">
        <w:tblPrEx>
          <w:tblCellMar>
            <w:top w:w="0" w:type="dxa"/>
            <w:left w:w="0" w:type="dxa"/>
            <w:bottom w:w="0" w:type="dxa"/>
            <w:right w:w="0" w:type="dxa"/>
          </w:tblCellMar>
        </w:tblPrEx>
        <w:trPr>
          <w:trHeight w:hRule="exact" w:val="453"/>
        </w:trPr>
        <w:tc>
          <w:tcPr>
            <w:tcW w:w="2710" w:type="dxa"/>
            <w:tcMar>
              <w:top w:w="113" w:type="dxa"/>
              <w:left w:w="0" w:type="dxa"/>
              <w:bottom w:w="0" w:type="dxa"/>
              <w:right w:w="0" w:type="dxa"/>
            </w:tcMar>
            <w:vAlign w:val="center"/>
          </w:tcPr>
          <w:p w14:paraId="37C59CBB" w14:textId="77777777" w:rsidR="00A82B36" w:rsidRPr="00A82B36" w:rsidRDefault="00A82B36" w:rsidP="00A82B36">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A82B36">
              <w:rPr>
                <w:rFonts w:ascii="MinionPro-It" w:hAnsi="MinionPro-It" w:cs="MinionPro-It"/>
                <w:i/>
                <w:iCs/>
                <w:color w:val="00AAAC"/>
                <w:spacing w:val="-6"/>
                <w:position w:val="9"/>
                <w:lang w:val="pt-BR"/>
              </w:rPr>
              <w:t>w</w:t>
            </w:r>
            <w:r w:rsidRPr="00A82B36">
              <w:rPr>
                <w:rFonts w:ascii="MinionPro-It" w:hAnsi="MinionPro-It" w:cs="MinionPro-It"/>
                <w:i/>
                <w:iCs/>
                <w:color w:val="00AAAC"/>
                <w:position w:val="9"/>
                <w:vertAlign w:val="subscript"/>
                <w:lang w:val="pt-BR"/>
              </w:rPr>
              <w:t>hijDk</w:t>
            </w:r>
            <w:r w:rsidRPr="00A82B36">
              <w:rPr>
                <w:rFonts w:ascii="MinionPro-It" w:hAnsi="MinionPro-It" w:cs="MinionPro-It"/>
                <w:i/>
                <w:iCs/>
                <w:color w:val="00AAAC"/>
                <w:spacing w:val="5"/>
                <w:position w:val="9"/>
                <w:lang w:val="pt-BR"/>
              </w:rPr>
              <w:t xml:space="preserve">=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 xml:space="preserve">hi </w:t>
            </w:r>
            <w:r w:rsidRPr="00A82B36">
              <w:rPr>
                <w:rFonts w:ascii="Symbol" w:hAnsi="Symbol" w:cs="Symbol"/>
                <w:color w:val="00AAAC"/>
                <w:position w:val="9"/>
                <w:sz w:val="20"/>
                <w:szCs w:val="20"/>
                <w:lang w:val="pt-BR"/>
              </w:rPr>
              <w:t></w:t>
            </w:r>
            <w:r w:rsidRPr="00A82B36">
              <w:rPr>
                <w:rFonts w:ascii="Symbol" w:hAnsi="Symbol" w:cs="Symbol"/>
                <w:color w:val="00AAAC"/>
                <w:position w:val="9"/>
                <w:sz w:val="20"/>
                <w:szCs w:val="20"/>
                <w:lang w:val="pt-BR"/>
              </w:rPr>
              <w:t></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w:t>
            </w:r>
            <w:r w:rsidRPr="00A82B36">
              <w:rPr>
                <w:rFonts w:ascii="MinionPro-It" w:hAnsi="MinionPro-It" w:cs="MinionPro-It"/>
                <w:i/>
                <w:iCs/>
                <w:color w:val="00AAAC"/>
                <w:position w:val="9"/>
                <w:vertAlign w:val="subscript"/>
                <w:lang w:val="pt-BR"/>
              </w:rPr>
              <w:t xml:space="preserve">hij </w:t>
            </w:r>
            <w:r w:rsidRPr="00A82B36">
              <w:rPr>
                <w:rFonts w:ascii="Calibri" w:eastAsia="Calibri" w:hAnsi="Calibri" w:cs="Calibri"/>
                <w:i/>
                <w:iCs/>
                <w:color w:val="00AAAC"/>
                <w:position w:val="9"/>
                <w:vertAlign w:val="subscript"/>
                <w:lang w:val="pt-BR"/>
              </w:rPr>
              <w:t> </w:t>
            </w:r>
            <w:r w:rsidRPr="00A82B36">
              <w:rPr>
                <w:rFonts w:ascii="Symbol" w:hAnsi="Symbol" w:cs="Symbol"/>
                <w:color w:val="00AAAC"/>
                <w:position w:val="9"/>
                <w:sz w:val="20"/>
                <w:szCs w:val="20"/>
                <w:lang w:val="pt-BR"/>
              </w:rPr>
              <w:t> </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 xml:space="preserve">hij </w:t>
            </w:r>
            <w:r w:rsidRPr="00A82B36">
              <w:rPr>
                <w:rFonts w:ascii="Symbol" w:hAnsi="Symbol" w:cs="Symbol"/>
                <w:color w:val="00AAAC"/>
                <w:position w:val="9"/>
                <w:sz w:val="20"/>
                <w:szCs w:val="20"/>
                <w:lang w:val="pt-BR"/>
              </w:rPr>
              <w:t> </w:t>
            </w:r>
            <w:r w:rsidRPr="00A82B36">
              <w:rPr>
                <w:rFonts w:ascii="MinionPro-It" w:hAnsi="MinionPro-It" w:cs="MinionPro-It"/>
                <w:i/>
                <w:iCs/>
                <w:color w:val="00AAAC"/>
                <w:spacing w:val="2"/>
                <w:position w:val="6"/>
                <w:vertAlign w:val="superscript"/>
                <w:lang w:val="pt-BR"/>
              </w:rPr>
              <w:t>D</w:t>
            </w:r>
            <w:r w:rsidRPr="00A82B36">
              <w:rPr>
                <w:rFonts w:ascii="MinionPro-Regular" w:hAnsi="MinionPro-Regular" w:cs="MinionPro-Regular"/>
                <w:color w:val="00AAAC"/>
                <w:spacing w:val="2"/>
                <w:position w:val="6"/>
                <w:vertAlign w:val="superscript"/>
                <w:lang w:val="pt-BR"/>
              </w:rPr>
              <w:t>18-</w:t>
            </w:r>
            <w:r w:rsidRPr="00A82B36">
              <w:rPr>
                <w:rFonts w:ascii="MinionPro-It" w:hAnsi="MinionPro-It" w:cs="MinionPro-It"/>
                <w:i/>
                <w:iCs/>
                <w:color w:val="00AAAC"/>
                <w:position w:val="9"/>
                <w:lang w:val="pt-BR"/>
              </w:rPr>
              <w:t>w</w:t>
            </w:r>
            <w:r w:rsidRPr="00A82B36">
              <w:rPr>
                <w:rFonts w:ascii="MinionPro-It" w:hAnsi="MinionPro-It" w:cs="MinionPro-It"/>
                <w:i/>
                <w:iCs/>
                <w:color w:val="00AAAC"/>
                <w:position w:val="6"/>
                <w:vertAlign w:val="superscript"/>
                <w:lang w:val="pt-BR"/>
              </w:rPr>
              <w:t>d</w:t>
            </w:r>
            <w:r w:rsidRPr="00A82B36">
              <w:rPr>
                <w:rFonts w:ascii="MinionPro-It" w:hAnsi="MinionPro-It" w:cs="MinionPro-It"/>
                <w:i/>
                <w:iCs/>
                <w:color w:val="00AAAC"/>
                <w:position w:val="9"/>
                <w:vertAlign w:val="subscript"/>
                <w:lang w:val="pt-BR"/>
              </w:rPr>
              <w:t>hij</w:t>
            </w:r>
          </w:p>
        </w:tc>
      </w:tr>
    </w:tbl>
    <w:p w14:paraId="18AB280F"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p>
    <w:p w14:paraId="792C7E12" w14:textId="77777777" w:rsidR="00A82B36" w:rsidRPr="00A82B36" w:rsidRDefault="00A82B36" w:rsidP="00A82B36">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00AAAC"/>
          <w:spacing w:val="9"/>
          <w:sz w:val="18"/>
          <w:szCs w:val="18"/>
          <w:lang w:val="pt-BR"/>
        </w:rPr>
      </w:pPr>
      <w:r w:rsidRPr="00A82B36">
        <w:rPr>
          <w:rFonts w:ascii="ITCFranklinGothicStd-Book" w:hAnsi="ITCFranklinGothicStd-Book" w:cs="ITCFranklinGothicStd-Book"/>
          <w:caps/>
          <w:color w:val="00AAAC"/>
          <w:spacing w:val="9"/>
          <w:sz w:val="18"/>
          <w:szCs w:val="18"/>
          <w:lang w:val="pt-BR"/>
        </w:rPr>
        <w:t>CALIBRAÇÃO DA AMOSTRA</w:t>
      </w:r>
    </w:p>
    <w:p w14:paraId="3AED6257"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7"/>
          <w:sz w:val="18"/>
          <w:szCs w:val="18"/>
          <w:lang w:val="pt-BR"/>
        </w:rPr>
        <w:t>Os pesos das entrevistas foram calibrados de forma a refletir algumas estimativas de contagens populacionais conhecidas, obtidas nos microdados da Pnad 2014. Esse procedimento visa, juntamente com a correção de não resposta, corrigir viéses associados a não resposta de grupos específicos da população.</w:t>
      </w:r>
      <w:r w:rsidRPr="00A82B36">
        <w:rPr>
          <w:rFonts w:ascii="OptimaLTStd" w:hAnsi="OptimaLTStd" w:cs="OptimaLTStd"/>
          <w:color w:val="000000"/>
          <w:spacing w:val="8"/>
          <w:sz w:val="18"/>
          <w:szCs w:val="18"/>
          <w:lang w:val="pt-BR"/>
        </w:rPr>
        <w:t xml:space="preserve"> </w:t>
      </w:r>
    </w:p>
    <w:p w14:paraId="3FE2695D"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7"/>
          <w:sz w:val="18"/>
          <w:szCs w:val="18"/>
          <w:lang w:val="pt-BR"/>
        </w:rPr>
        <w:t>Alguns indicadores da pesquisa referem-se a domicílios e outros a indivíduos. As variáveis consideradas para a calibração dos pesos domiciliares foram: área (urbana e rural), estrato TIC (os 36 estratos dispostos na Tabela 3), tamanho do domicílio em número de moradores (seis categorias: 1, 2, 3, 4, 5, 6 ou mais moradores) e grau de instrução do chefe do domicílio (analfabeto</w:t>
      </w:r>
      <w:r w:rsidRPr="00A82B36">
        <w:rPr>
          <w:rFonts w:ascii="Calibri" w:eastAsia="Calibri" w:hAnsi="Calibri" w:cs="Calibri"/>
          <w:color w:val="000000"/>
          <w:spacing w:val="7"/>
          <w:sz w:val="18"/>
          <w:szCs w:val="18"/>
          <w:lang w:val="pt-BR"/>
        </w:rPr>
        <w:t> </w:t>
      </w:r>
      <w:r w:rsidRPr="00A82B36">
        <w:rPr>
          <w:rFonts w:ascii="OptimaLTStd" w:hAnsi="OptimaLTStd" w:cs="OptimaLTStd"/>
          <w:color w:val="000000"/>
          <w:spacing w:val="7"/>
          <w:sz w:val="18"/>
          <w:szCs w:val="18"/>
          <w:lang w:val="pt-BR"/>
        </w:rPr>
        <w:t>/</w:t>
      </w:r>
      <w:r w:rsidRPr="00A82B36">
        <w:rPr>
          <w:rFonts w:ascii="Calibri" w:eastAsia="Calibri" w:hAnsi="Calibri" w:cs="Calibri"/>
          <w:color w:val="000000"/>
          <w:spacing w:val="7"/>
          <w:sz w:val="18"/>
          <w:szCs w:val="18"/>
          <w:lang w:val="pt-BR"/>
        </w:rPr>
        <w:t> </w:t>
      </w:r>
      <w:r w:rsidRPr="00A82B36">
        <w:rPr>
          <w:rFonts w:ascii="OptimaLTStd" w:hAnsi="OptimaLTStd" w:cs="OptimaLTStd"/>
          <w:color w:val="000000"/>
          <w:spacing w:val="7"/>
          <w:sz w:val="18"/>
          <w:szCs w:val="18"/>
          <w:lang w:val="pt-BR"/>
        </w:rPr>
        <w:t>Educação Infantil, Ensino Fundamental, Ensino Médio ou Ensino Superior).</w:t>
      </w:r>
    </w:p>
    <w:p w14:paraId="6BF0F2BE"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8"/>
          <w:sz w:val="18"/>
          <w:szCs w:val="18"/>
          <w:lang w:val="pt-BR"/>
        </w:rPr>
      </w:pPr>
      <w:r w:rsidRPr="00A82B36">
        <w:rPr>
          <w:rFonts w:ascii="OptimaLTStd" w:hAnsi="OptimaLTStd" w:cs="OptimaLTStd"/>
          <w:color w:val="000000"/>
          <w:spacing w:val="5"/>
          <w:sz w:val="18"/>
          <w:szCs w:val="18"/>
          <w:lang w:val="pt-BR"/>
        </w:rPr>
        <w:t>Para a calibração dos pesos dos indivíduos da pesquisa TIC Domicílios foram consideradas as variáveis sexo, faixa etária em seis níveis (de 10 a 15 anos, de 16 a 24 anos, de 25 a 34 anos, de 35 a 44 anos, de 45 a 59 anos e de 60 anos ou mais), área (urbana ou rural), estratos TIC, condição de atividade em dois níveis (PEA e não PEA) e grau de instrução em quatro níveis (analfabeto</w:t>
      </w:r>
      <w:r w:rsidRPr="00A82B36">
        <w:rPr>
          <w:rFonts w:ascii="Calibri" w:eastAsia="Calibri" w:hAnsi="Calibri" w:cs="Calibri"/>
          <w:color w:val="000000"/>
          <w:spacing w:val="7"/>
          <w:sz w:val="18"/>
          <w:szCs w:val="18"/>
          <w:lang w:val="pt-BR"/>
        </w:rPr>
        <w:t> </w:t>
      </w:r>
      <w:r w:rsidRPr="00A82B36">
        <w:rPr>
          <w:rFonts w:ascii="OptimaLTStd" w:hAnsi="OptimaLTStd" w:cs="OptimaLTStd"/>
          <w:color w:val="000000"/>
          <w:spacing w:val="7"/>
          <w:sz w:val="18"/>
          <w:szCs w:val="18"/>
          <w:lang w:val="pt-BR"/>
        </w:rPr>
        <w:t>/</w:t>
      </w:r>
      <w:r w:rsidRPr="00A82B36">
        <w:rPr>
          <w:rFonts w:ascii="Calibri" w:eastAsia="Calibri" w:hAnsi="Calibri" w:cs="Calibri"/>
          <w:color w:val="000000"/>
          <w:spacing w:val="7"/>
          <w:sz w:val="18"/>
          <w:szCs w:val="18"/>
          <w:lang w:val="pt-BR"/>
        </w:rPr>
        <w:t> </w:t>
      </w:r>
      <w:r w:rsidRPr="00A82B36">
        <w:rPr>
          <w:rFonts w:ascii="OptimaLTStd" w:hAnsi="OptimaLTStd" w:cs="OptimaLTStd"/>
          <w:color w:val="000000"/>
          <w:spacing w:val="5"/>
          <w:sz w:val="18"/>
          <w:szCs w:val="18"/>
          <w:lang w:val="pt-BR"/>
        </w:rPr>
        <w:t xml:space="preserve">Educação Infantil, Ensino Fundamental, Ensino Médio ou Ensino Superior) </w:t>
      </w:r>
    </w:p>
    <w:p w14:paraId="159D5AB0"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8"/>
          <w:sz w:val="18"/>
          <w:szCs w:val="18"/>
          <w:lang w:val="pt-BR"/>
        </w:rPr>
        <w:t xml:space="preserve">A calibração dos pesos foi implementada utilizando a função </w:t>
      </w:r>
      <w:r w:rsidRPr="00A82B36">
        <w:rPr>
          <w:rFonts w:ascii="OptimaLTStd-Italic" w:hAnsi="OptimaLTStd-Italic" w:cs="OptimaLTStd-Italic"/>
          <w:i/>
          <w:iCs/>
          <w:color w:val="000000"/>
          <w:spacing w:val="8"/>
          <w:sz w:val="18"/>
          <w:szCs w:val="18"/>
          <w:lang w:val="pt-PT"/>
        </w:rPr>
        <w:t>calibrate</w:t>
      </w:r>
      <w:r w:rsidRPr="00A82B36">
        <w:rPr>
          <w:rFonts w:ascii="OptimaLTStd" w:hAnsi="OptimaLTStd" w:cs="OptimaLTStd"/>
          <w:color w:val="000000"/>
          <w:spacing w:val="8"/>
          <w:sz w:val="18"/>
          <w:szCs w:val="18"/>
          <w:lang w:val="pt-BR"/>
        </w:rPr>
        <w:t xml:space="preserve"> da biblioteca </w:t>
      </w:r>
      <w:r w:rsidRPr="00A82B36">
        <w:rPr>
          <w:rFonts w:ascii="OptimaLTStd-Italic" w:hAnsi="OptimaLTStd-Italic" w:cs="OptimaLTStd-Italic"/>
          <w:i/>
          <w:iCs/>
          <w:color w:val="000000"/>
          <w:spacing w:val="8"/>
          <w:sz w:val="18"/>
          <w:szCs w:val="18"/>
          <w:lang w:val="pt-PT"/>
        </w:rPr>
        <w:t>survey</w:t>
      </w:r>
      <w:r w:rsidRPr="00A82B36">
        <w:rPr>
          <w:rFonts w:ascii="OptimaLTStd" w:hAnsi="OptimaLTStd" w:cs="OptimaLTStd"/>
          <w:color w:val="000000"/>
          <w:spacing w:val="8"/>
          <w:sz w:val="18"/>
          <w:szCs w:val="18"/>
          <w:lang w:val="pt-BR"/>
        </w:rPr>
        <w:t xml:space="preserve"> (LUMLEY, 2010), disponível no </w:t>
      </w:r>
      <w:r w:rsidRPr="00A82B36">
        <w:rPr>
          <w:rFonts w:ascii="OptimaLTStd-Italic" w:hAnsi="OptimaLTStd-Italic" w:cs="OptimaLTStd-Italic"/>
          <w:i/>
          <w:iCs/>
          <w:color w:val="000000"/>
          <w:spacing w:val="8"/>
          <w:sz w:val="18"/>
          <w:szCs w:val="18"/>
          <w:lang w:val="pt-PT"/>
        </w:rPr>
        <w:t>software</w:t>
      </w:r>
      <w:r w:rsidRPr="00A82B36">
        <w:rPr>
          <w:rFonts w:ascii="OptimaLTStd" w:hAnsi="OptimaLTStd" w:cs="OptimaLTStd"/>
          <w:color w:val="000000"/>
          <w:spacing w:val="8"/>
          <w:sz w:val="18"/>
          <w:szCs w:val="18"/>
          <w:lang w:val="pt-BR"/>
        </w:rPr>
        <w:t xml:space="preserve"> estatístico livre R. </w:t>
      </w:r>
    </w:p>
    <w:p w14:paraId="50ACC88F" w14:textId="77777777" w:rsidR="00A82B36" w:rsidRPr="00A82B36" w:rsidRDefault="00A82B36" w:rsidP="00A82B36">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ERROS AMOSTRAIS</w:t>
      </w:r>
    </w:p>
    <w:p w14:paraId="0F96FFC0"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7"/>
          <w:sz w:val="18"/>
          <w:szCs w:val="18"/>
          <w:lang w:val="pt-BR"/>
        </w:rPr>
      </w:pPr>
      <w:r w:rsidRPr="00A82B36">
        <w:rPr>
          <w:rFonts w:ascii="OptimaLTStd" w:hAnsi="OptimaLTStd" w:cs="OptimaLTStd"/>
          <w:color w:val="000000"/>
          <w:spacing w:val="5"/>
          <w:sz w:val="18"/>
          <w:szCs w:val="18"/>
          <w:lang w:val="pt-BR"/>
        </w:rPr>
        <w:t xml:space="preserve">As margens de erro levam em consideração o plano amostral estabelecido para a pesquisa. Foi utilizado o método do conglomerado primário (do inglês, </w:t>
      </w:r>
      <w:r w:rsidRPr="00A82B36">
        <w:rPr>
          <w:rFonts w:ascii="OptimaLTStd-Italic" w:hAnsi="OptimaLTStd-Italic" w:cs="OptimaLTStd-Italic"/>
          <w:i/>
          <w:iCs/>
          <w:color w:val="000000"/>
          <w:spacing w:val="5"/>
          <w:sz w:val="18"/>
          <w:szCs w:val="18"/>
          <w:lang w:val="pt-PT"/>
        </w:rPr>
        <w:t>ultimate cluster</w:t>
      </w:r>
      <w:r w:rsidRPr="00A82B36">
        <w:rPr>
          <w:rFonts w:ascii="OptimaLTStd" w:hAnsi="OptimaLTStd" w:cs="OptimaLTStd"/>
          <w:color w:val="000000"/>
          <w:spacing w:val="5"/>
          <w:sz w:val="18"/>
          <w:szCs w:val="18"/>
          <w:lang w:val="pt-BR"/>
        </w:rPr>
        <w:t>) para estimação de variâncias para estimadores de totais em planos amostrais de múltiplos estágios. Proposto por Hansen et al (1953), o método considera apenas a variação entre informações disponíveis no nível das unidades primárias de amostragem (UPA) e pressupõe que elas tenham sido selecionadas da população com reposição.</w:t>
      </w:r>
      <w:r w:rsidRPr="00A82B36">
        <w:rPr>
          <w:rFonts w:ascii="OptimaLTStd" w:hAnsi="OptimaLTStd" w:cs="OptimaLTStd"/>
          <w:color w:val="000000"/>
          <w:spacing w:val="7"/>
          <w:sz w:val="18"/>
          <w:szCs w:val="18"/>
          <w:lang w:val="pt-BR"/>
        </w:rPr>
        <w:t xml:space="preserve"> </w:t>
      </w:r>
    </w:p>
    <w:p w14:paraId="2EDE2E82"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Com base nesse conceito, pode-se considerar a estratificação e a seleção com probabilidades desiguais, tanto para as unidades primárias quanto para as demais unidades de amostragem. As premissas para a utilização desse método são: que haja estimadores não viciados dos totais da variável de interesse para cada um dos conglomerados primários selecionados; e que pelo menos dois deles sejam selecionados em cada estrato (se a amostra for estratificada no primeiro estágio). </w:t>
      </w:r>
    </w:p>
    <w:p w14:paraId="1CAB0F30"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Esse método fornece a base para vários pacotes estatísticos especializados em cálculo de variâncias considerando o plano amostral. </w:t>
      </w:r>
    </w:p>
    <w:p w14:paraId="671B8A35" w14:textId="27747BDF"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A partir das variâncias estimadas optou-se por divulgar os erros amostrais expressos pela margem de erro. Para a divulgação, as margens de erros foram calculadas para um nível de confiança de 95%. Isso indica que os </w:t>
      </w:r>
      <w:r w:rsidRPr="00A82B36">
        <w:rPr>
          <w:rFonts w:ascii="OptimaLTStd" w:hAnsi="OptimaLTStd" w:cs="OptimaLTStd"/>
          <w:color w:val="000000"/>
          <w:spacing w:val="5"/>
          <w:sz w:val="18"/>
          <w:szCs w:val="18"/>
          <w:lang w:val="pt-BR"/>
        </w:rPr>
        <w:lastRenderedPageBreak/>
        <w:t>resultados com base nessa amostra são considerados precisos, dentro do intervalo definido pelas margens de err</w:t>
      </w:r>
      <w:r w:rsidR="006110ED">
        <w:rPr>
          <w:rFonts w:ascii="OptimaLTStd" w:hAnsi="OptimaLTStd" w:cs="OptimaLTStd"/>
          <w:color w:val="000000"/>
          <w:spacing w:val="5"/>
          <w:sz w:val="18"/>
          <w:szCs w:val="18"/>
          <w:lang w:val="pt-BR"/>
        </w:rPr>
        <w:t xml:space="preserve">o, 19 de cada 20 vezes. Assim, </w:t>
      </w:r>
      <w:bookmarkStart w:id="0" w:name="_GoBack"/>
      <w:bookmarkEnd w:id="0"/>
      <w:r w:rsidRPr="00A82B36">
        <w:rPr>
          <w:rFonts w:ascii="OptimaLTStd" w:hAnsi="OptimaLTStd" w:cs="OptimaLTStd"/>
          <w:color w:val="000000"/>
          <w:spacing w:val="5"/>
          <w:sz w:val="18"/>
          <w:szCs w:val="18"/>
          <w:lang w:val="pt-BR"/>
        </w:rPr>
        <w:t xml:space="preserve">se a pesquisa fosse repetida várias vezes, em 95% delas o intervalo poderia conter o verdadeiro valor populacional. Normalmente, também são apresentadas outras medidas derivadas </w:t>
      </w:r>
      <w:r w:rsidRPr="00A82B36">
        <w:rPr>
          <w:rFonts w:ascii="OptimaLTStd" w:hAnsi="OptimaLTStd" w:cs="OptimaLTStd"/>
          <w:color w:val="000000"/>
          <w:spacing w:val="5"/>
          <w:sz w:val="18"/>
          <w:szCs w:val="18"/>
          <w:lang w:val="pt-BR"/>
        </w:rPr>
        <w:br/>
        <w:t xml:space="preserve">dessa estimativa de variabilidade, tais como erro padrão, coeficiente de variação e intervalo de confiança. </w:t>
      </w:r>
    </w:p>
    <w:p w14:paraId="2691F616"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A82B36">
        <w:rPr>
          <w:rFonts w:ascii="OptimaLTStd" w:hAnsi="OptimaLTStd" w:cs="OptimaLTStd"/>
          <w:color w:val="000000"/>
          <w:spacing w:val="5"/>
          <w:sz w:val="18"/>
          <w:szCs w:val="18"/>
          <w:lang w:val="pt-PT"/>
        </w:rPr>
        <w:t xml:space="preserve">O cálculo da margem de erro considera o produto do erro padrão (a raiz quadrada da variância) por 1,96 (valor de distribuição amostral que corresponde ao nível de significância escolhido de 95%). Esses cálculos foram feitos para cada variável em todas as tabelas. Portanto, todas as tabelas de indicadores têm margens de erro relacionadas a cada estimativa apresentada em cada célula da tabela. </w:t>
      </w:r>
    </w:p>
    <w:p w14:paraId="489A73DF" w14:textId="77777777" w:rsidR="00A82B36" w:rsidRPr="00A82B36" w:rsidRDefault="00A82B36" w:rsidP="00A82B36">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DISSEMINAÇÃO DOS DADOS</w:t>
      </w:r>
    </w:p>
    <w:p w14:paraId="685C0F98"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Os resultados da pesquisa TIC Domicílios estão publicados em livro e são disponibilizados no </w:t>
      </w:r>
      <w:r w:rsidRPr="00A82B36">
        <w:rPr>
          <w:rFonts w:ascii="OptimaLTStd-Italic" w:hAnsi="OptimaLTStd-Italic" w:cs="OptimaLTStd-Italic"/>
          <w:i/>
          <w:iCs/>
          <w:color w:val="000000"/>
          <w:spacing w:val="5"/>
          <w:sz w:val="18"/>
          <w:szCs w:val="18"/>
          <w:lang w:val="pt-PT"/>
        </w:rPr>
        <w:t>site</w:t>
      </w:r>
      <w:r w:rsidRPr="00A82B36">
        <w:rPr>
          <w:rFonts w:ascii="OptimaLTStd" w:hAnsi="OptimaLTStd" w:cs="OptimaLTStd"/>
          <w:color w:val="000000"/>
          <w:spacing w:val="5"/>
          <w:sz w:val="18"/>
          <w:szCs w:val="18"/>
          <w:lang w:val="pt-BR"/>
        </w:rPr>
        <w:t xml:space="preserve"> do Cetic.br (http://www.cetic.br). As margens de erro calculadas para cada indicador estarão apenas disponíveis no </w:t>
      </w:r>
      <w:r w:rsidRPr="00A82B36">
        <w:rPr>
          <w:rFonts w:ascii="OptimaLTStd-Italic" w:hAnsi="OptimaLTStd-Italic" w:cs="OptimaLTStd-Italic"/>
          <w:i/>
          <w:iCs/>
          <w:color w:val="000000"/>
          <w:spacing w:val="5"/>
          <w:sz w:val="18"/>
          <w:szCs w:val="18"/>
          <w:lang w:val="pt-PT"/>
        </w:rPr>
        <w:t>site</w:t>
      </w:r>
      <w:r w:rsidRPr="00A82B36">
        <w:rPr>
          <w:rFonts w:ascii="OptimaLTStd" w:hAnsi="OptimaLTStd" w:cs="OptimaLTStd"/>
          <w:color w:val="000000"/>
          <w:spacing w:val="5"/>
          <w:sz w:val="18"/>
          <w:szCs w:val="18"/>
          <w:lang w:val="pt-BR"/>
        </w:rPr>
        <w:t xml:space="preserve"> do Cetic.br. </w:t>
      </w:r>
    </w:p>
    <w:p w14:paraId="2ECF3567"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Os resultados desta pesquisa são apresentados de acordo com as variáveis descritas no item </w:t>
      </w:r>
      <w:r w:rsidRPr="00A82B36">
        <w:rPr>
          <w:rFonts w:ascii="OptimaLTStd-Italic" w:hAnsi="OptimaLTStd-Italic" w:cs="OptimaLTStd-Italic"/>
          <w:i/>
          <w:iCs/>
          <w:color w:val="000000"/>
          <w:spacing w:val="5"/>
          <w:sz w:val="18"/>
          <w:szCs w:val="18"/>
          <w:lang w:val="pt-PT"/>
        </w:rPr>
        <w:t>Domínios de interesse para análise e divulgação</w:t>
      </w:r>
      <w:r w:rsidRPr="00A82B36">
        <w:rPr>
          <w:rFonts w:ascii="OptimaLTStd" w:hAnsi="OptimaLTStd" w:cs="OptimaLTStd"/>
          <w:color w:val="000000"/>
          <w:spacing w:val="5"/>
          <w:sz w:val="18"/>
          <w:szCs w:val="18"/>
          <w:lang w:val="pt-BR"/>
        </w:rPr>
        <w:t>.</w:t>
      </w:r>
    </w:p>
    <w:p w14:paraId="5E407B92"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No caso de alguns resultados, o arredondamento fez com que a soma das categorias parciais diferisse de 100% para perguntas de resposta única. A soma das frequências nas perguntas de respostas múltiplas pode exceder 100%.</w:t>
      </w:r>
    </w:p>
    <w:p w14:paraId="6AD170FE"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Nas tabelas que possuem a nota “Cada item apresentado se refere apenas aos resultados da alternativa ‘sim’”, o indicador foi coletado com as alternativas “sim”, “não” e também é possível que o respondente não saiba ou não responda, embora tenha-se optado por apresentar apenas o resultado obtido na alternativa “sim”.</w:t>
      </w:r>
    </w:p>
    <w:p w14:paraId="7FE8C21F"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3"/>
          <w:sz w:val="18"/>
          <w:szCs w:val="18"/>
          <w:lang w:val="pt-BR"/>
        </w:rPr>
        <w:t xml:space="preserve">Para indicadores comparáveis com os das edições anteriores, a significância das estimativas entre os anos estudados pode ser avaliada por meio do valor absoluto da estatística padronizada </w:t>
      </w:r>
      <w:r w:rsidRPr="00A82B36">
        <w:rPr>
          <w:rFonts w:ascii="MinionPro-Regular" w:hAnsi="MinionPro-Regular" w:cs="MinionPro-Regular"/>
          <w:color w:val="00AAAC"/>
          <w:spacing w:val="3"/>
          <w:sz w:val="22"/>
          <w:szCs w:val="22"/>
          <w:lang w:val="pt-BR"/>
        </w:rPr>
        <w:t>t</w:t>
      </w:r>
      <w:r w:rsidRPr="00A82B36">
        <w:rPr>
          <w:rFonts w:ascii="OptimaLTStd" w:hAnsi="OptimaLTStd" w:cs="OptimaLTStd"/>
          <w:color w:val="000000"/>
          <w:spacing w:val="3"/>
          <w:sz w:val="18"/>
          <w:szCs w:val="18"/>
          <w:lang w:val="pt-BR"/>
        </w:rPr>
        <w:t>.</w:t>
      </w:r>
    </w:p>
    <w:p w14:paraId="1F6C1739" w14:textId="77777777" w:rsidR="00A82B36" w:rsidRPr="00A82B36" w:rsidRDefault="00A82B36" w:rsidP="00A82B36">
      <w:pPr>
        <w:widowControl w:val="0"/>
        <w:suppressAutoHyphens/>
        <w:autoSpaceDE w:val="0"/>
        <w:autoSpaceDN w:val="0"/>
        <w:adjustRightInd w:val="0"/>
        <w:spacing w:after="102" w:line="260" w:lineRule="atLeast"/>
        <w:ind w:left="2551"/>
        <w:textAlignment w:val="center"/>
        <w:rPr>
          <w:rFonts w:ascii="OptimaLTStd" w:hAnsi="OptimaLTStd" w:cs="OptimaLTStd"/>
          <w:color w:val="000000"/>
          <w:spacing w:val="5"/>
          <w:sz w:val="18"/>
          <w:szCs w:val="18"/>
          <w:lang w:val="pt-BR"/>
        </w:rPr>
      </w:pPr>
    </w:p>
    <w:p w14:paraId="10C3B835"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A82B36">
        <w:rPr>
          <w:rFonts w:ascii="OptimaLTStd" w:hAnsi="OptimaLTStd" w:cs="OptimaLTStd"/>
          <w:color w:val="000000"/>
          <w:spacing w:val="5"/>
          <w:sz w:val="18"/>
          <w:szCs w:val="18"/>
          <w:lang w:val="pt-BR"/>
        </w:rPr>
        <w:t xml:space="preserve">Para um valor de </w:t>
      </w:r>
      <w:r w:rsidRPr="00A82B36">
        <w:rPr>
          <w:rFonts w:ascii="MinionPro-Regular" w:hAnsi="MinionPro-Regular" w:cs="MinionPro-Regular"/>
          <w:color w:val="00AAAC"/>
          <w:spacing w:val="-17"/>
          <w:lang w:val="pt-BR"/>
        </w:rPr>
        <w:t>t</w:t>
      </w:r>
      <w:r w:rsidRPr="00A82B36">
        <w:rPr>
          <w:rFonts w:ascii="OptimaLTStd" w:hAnsi="OptimaLTStd" w:cs="OptimaLTStd"/>
          <w:color w:val="000000"/>
          <w:spacing w:val="5"/>
          <w:sz w:val="18"/>
          <w:szCs w:val="18"/>
          <w:lang w:val="pt-BR"/>
        </w:rPr>
        <w:t xml:space="preserve"> </w:t>
      </w:r>
      <w:r w:rsidRPr="00A82B36">
        <w:rPr>
          <w:rFonts w:ascii="Calibri" w:eastAsia="Calibri" w:hAnsi="Calibri" w:cs="Calibri"/>
          <w:color w:val="000000"/>
          <w:spacing w:val="5"/>
          <w:sz w:val="18"/>
          <w:szCs w:val="18"/>
          <w:lang w:val="pt-BR"/>
        </w:rPr>
        <w:t> </w:t>
      </w:r>
      <w:r w:rsidRPr="00A82B36">
        <w:rPr>
          <w:rFonts w:ascii="OptimaLTStd" w:hAnsi="OptimaLTStd" w:cs="OptimaLTStd"/>
          <w:color w:val="000000"/>
          <w:spacing w:val="5"/>
          <w:sz w:val="18"/>
          <w:szCs w:val="18"/>
          <w:lang w:val="pt-BR"/>
        </w:rPr>
        <w:t xml:space="preserve">maior que </w:t>
      </w:r>
      <w:r w:rsidRPr="00A82B36">
        <w:rPr>
          <w:rFonts w:ascii="MinionPro-Regular" w:hAnsi="MinionPro-Regular" w:cs="MinionPro-Regular"/>
          <w:color w:val="00AAAC"/>
          <w:spacing w:val="-17"/>
          <w:lang w:val="pt-BR"/>
        </w:rPr>
        <w:t xml:space="preserve">Z </w:t>
      </w:r>
      <w:r w:rsidRPr="00A82B36">
        <w:rPr>
          <w:rFonts w:ascii="HiraMinPro-W3" w:eastAsia="HiraMinPro-W3" w:hAnsi="OptimaLTStd" w:cs="HiraMinPro-W3" w:hint="eastAsia"/>
          <w:color w:val="00AAAC"/>
          <w:spacing w:val="-30"/>
          <w:position w:val="6"/>
          <w:sz w:val="30"/>
          <w:szCs w:val="30"/>
          <w:vertAlign w:val="subscript"/>
          <w:lang w:val="pt-BR"/>
        </w:rPr>
        <w:t>∝</w:t>
      </w:r>
      <w:r w:rsidRPr="00A82B36">
        <w:rPr>
          <w:rFonts w:ascii="Calibri" w:eastAsia="Calibri" w:hAnsi="Calibri" w:cs="Calibri"/>
          <w:color w:val="00AAAC"/>
          <w:spacing w:val="-30"/>
          <w:position w:val="-4"/>
          <w:sz w:val="30"/>
          <w:szCs w:val="30"/>
          <w:vertAlign w:val="subscript"/>
          <w:lang w:val="pt-BR"/>
        </w:rPr>
        <w:t>  </w:t>
      </w:r>
      <w:r w:rsidRPr="00A82B36">
        <w:rPr>
          <w:rFonts w:ascii="MinionPro-Regular" w:hAnsi="MinionPro-Regular" w:cs="MinionPro-Regular"/>
          <w:color w:val="00AAAC"/>
          <w:spacing w:val="-21"/>
          <w:position w:val="4"/>
          <w:sz w:val="30"/>
          <w:szCs w:val="30"/>
          <w:vertAlign w:val="subscript"/>
          <w:lang w:val="pt-BR"/>
        </w:rPr>
        <w:t>/</w:t>
      </w:r>
      <w:r w:rsidRPr="00A82B36">
        <w:rPr>
          <w:rFonts w:ascii="Calibri" w:eastAsia="Calibri" w:hAnsi="Calibri" w:cs="Calibri"/>
          <w:i/>
          <w:iCs/>
          <w:color w:val="00AAAC"/>
          <w:spacing w:val="-21"/>
          <w:position w:val="4"/>
          <w:sz w:val="30"/>
          <w:szCs w:val="30"/>
          <w:vertAlign w:val="subscript"/>
          <w:lang w:val="pt-BR"/>
        </w:rPr>
        <w:t> </w:t>
      </w:r>
      <w:r w:rsidRPr="00A82B36">
        <w:rPr>
          <w:rFonts w:ascii="MinionPro-Regular" w:hAnsi="MinionPro-Regular" w:cs="MinionPro-Regular"/>
          <w:color w:val="00AAAC"/>
          <w:spacing w:val="-17"/>
          <w:position w:val="2"/>
          <w:vertAlign w:val="subscript"/>
          <w:lang w:val="pt-BR"/>
        </w:rPr>
        <w:t>2</w:t>
      </w:r>
      <w:r w:rsidRPr="00A82B36">
        <w:rPr>
          <w:rFonts w:ascii="MinionPro-It" w:hAnsi="MinionPro-It" w:cs="MinionPro-It"/>
          <w:i/>
          <w:iCs/>
          <w:color w:val="00AAAC"/>
          <w:spacing w:val="-17"/>
          <w:position w:val="2"/>
          <w:vertAlign w:val="subscript"/>
          <w:lang w:val="pt-BR"/>
        </w:rPr>
        <w:t xml:space="preserve"> </w:t>
      </w:r>
      <w:r w:rsidRPr="00A82B36">
        <w:rPr>
          <w:rFonts w:ascii="Calibri" w:eastAsia="Calibri" w:hAnsi="Calibri" w:cs="Calibri"/>
          <w:i/>
          <w:iCs/>
          <w:color w:val="00AAAC"/>
          <w:spacing w:val="-17"/>
          <w:position w:val="2"/>
          <w:vertAlign w:val="subscript"/>
          <w:lang w:val="pt-BR"/>
        </w:rPr>
        <w:t> </w:t>
      </w:r>
      <w:r w:rsidRPr="00A82B36">
        <w:rPr>
          <w:rFonts w:ascii="OptimaLTStd" w:hAnsi="OptimaLTStd" w:cs="OptimaLTStd"/>
          <w:color w:val="000000"/>
          <w:spacing w:val="5"/>
          <w:sz w:val="18"/>
          <w:szCs w:val="18"/>
          <w:lang w:val="pt-BR"/>
        </w:rPr>
        <w:t xml:space="preserve">, diz-se que a diferença </w:t>
      </w:r>
      <w:r w:rsidRPr="00A82B36">
        <w:rPr>
          <w:rFonts w:ascii="MinionPro-Regular" w:hAnsi="MinionPro-Regular" w:cs="MinionPro-Regular"/>
          <w:color w:val="00AAAC"/>
          <w:spacing w:val="-17"/>
          <w:lang w:val="pt-BR"/>
        </w:rPr>
        <w:t>T</w:t>
      </w:r>
      <w:r w:rsidRPr="00A82B36">
        <w:rPr>
          <w:rFonts w:ascii="MinionPro-Semibold" w:hAnsi="MinionPro-Semibold" w:cs="MinionPro-Semibold"/>
          <w:color w:val="00AAAC"/>
          <w:spacing w:val="-17"/>
          <w:position w:val="4"/>
          <w:vertAlign w:val="subscript"/>
          <w:lang w:val="pt-BR"/>
        </w:rPr>
        <w:t>2</w:t>
      </w:r>
      <w:r w:rsidRPr="00A82B36">
        <w:rPr>
          <w:rFonts w:ascii="MinionPro-It" w:hAnsi="MinionPro-It" w:cs="MinionPro-It"/>
          <w:i/>
          <w:iCs/>
          <w:color w:val="00AAAC"/>
          <w:spacing w:val="5"/>
          <w:position w:val="-2"/>
          <w:vertAlign w:val="subscript"/>
          <w:lang w:val="pt-BR"/>
        </w:rPr>
        <w:t xml:space="preserve"> </w:t>
      </w:r>
      <w:r w:rsidRPr="00A82B36">
        <w:rPr>
          <w:rFonts w:ascii="MinionPro-It" w:hAnsi="MinionPro-It" w:cs="MinionPro-It"/>
          <w:i/>
          <w:iCs/>
          <w:color w:val="00AAAC"/>
          <w:spacing w:val="5"/>
          <w:position w:val="-2"/>
          <w:lang w:val="pt-BR"/>
        </w:rPr>
        <w:t>–</w:t>
      </w:r>
      <w:r w:rsidRPr="00A82B36">
        <w:rPr>
          <w:rFonts w:ascii="MinionPro-Regular" w:hAnsi="MinionPro-Regular" w:cs="MinionPro-Regular"/>
          <w:color w:val="00AAAC"/>
          <w:spacing w:val="-17"/>
          <w:lang w:val="pt-BR"/>
        </w:rPr>
        <w:t>T</w:t>
      </w:r>
      <w:r w:rsidRPr="00A82B36">
        <w:rPr>
          <w:rFonts w:ascii="MinionPro-Semibold" w:hAnsi="MinionPro-Semibold" w:cs="MinionPro-Semibold"/>
          <w:color w:val="00AAAC"/>
          <w:spacing w:val="-17"/>
          <w:position w:val="4"/>
          <w:vertAlign w:val="subscript"/>
          <w:lang w:val="pt-BR"/>
        </w:rPr>
        <w:t>1</w:t>
      </w:r>
      <w:r w:rsidRPr="00A82B36">
        <w:rPr>
          <w:rFonts w:ascii="OptimaLTStd" w:hAnsi="OptimaLTStd" w:cs="OptimaLTStd"/>
          <w:color w:val="000000"/>
          <w:spacing w:val="5"/>
          <w:sz w:val="18"/>
          <w:szCs w:val="18"/>
          <w:lang w:val="pt-BR"/>
        </w:rPr>
        <w:t xml:space="preserve"> </w:t>
      </w:r>
      <w:r w:rsidRPr="00A82B36">
        <w:rPr>
          <w:rFonts w:ascii="Calibri" w:eastAsia="Calibri" w:hAnsi="Calibri" w:cs="Calibri"/>
          <w:color w:val="000000"/>
          <w:spacing w:val="5"/>
          <w:sz w:val="18"/>
          <w:szCs w:val="18"/>
          <w:lang w:val="pt-BR"/>
        </w:rPr>
        <w:t> </w:t>
      </w:r>
      <w:r w:rsidRPr="00A82B36">
        <w:rPr>
          <w:rFonts w:ascii="OptimaLTStd" w:hAnsi="OptimaLTStd" w:cs="OptimaLTStd"/>
          <w:color w:val="000000"/>
          <w:spacing w:val="5"/>
          <w:sz w:val="18"/>
          <w:szCs w:val="18"/>
          <w:lang w:val="pt-BR"/>
        </w:rPr>
        <w:t>é diferente de zero, ao nível de significância</w:t>
      </w:r>
      <w:r w:rsidRPr="00A82B36">
        <w:rPr>
          <w:rFonts w:ascii="Calibri" w:eastAsia="Calibri" w:hAnsi="Calibri" w:cs="Calibri"/>
          <w:color w:val="000000"/>
          <w:spacing w:val="5"/>
          <w:sz w:val="18"/>
          <w:szCs w:val="18"/>
          <w:lang w:val="pt-BR"/>
        </w:rPr>
        <w:t> </w:t>
      </w:r>
      <w:r w:rsidRPr="00A82B36">
        <w:rPr>
          <w:rFonts w:ascii="HiraMinPro-W3" w:eastAsia="HiraMinPro-W3" w:hAnsi="OptimaLTStd" w:cs="HiraMinPro-W3" w:hint="eastAsia"/>
          <w:color w:val="00AAAC"/>
          <w:spacing w:val="-30"/>
          <w:position w:val="-5"/>
          <w:sz w:val="30"/>
          <w:szCs w:val="30"/>
          <w:lang w:val="pt-BR"/>
        </w:rPr>
        <w:t>∝</w:t>
      </w:r>
      <w:r w:rsidRPr="00A82B36">
        <w:rPr>
          <w:rFonts w:ascii="Calibri" w:eastAsia="Calibri" w:hAnsi="Calibri" w:cs="Calibri"/>
          <w:color w:val="00AAAC"/>
          <w:spacing w:val="-30"/>
          <w:position w:val="-4"/>
          <w:sz w:val="30"/>
          <w:szCs w:val="30"/>
          <w:lang w:val="pt-BR"/>
        </w:rPr>
        <w:t>   </w:t>
      </w:r>
      <w:r w:rsidRPr="00A82B36">
        <w:rPr>
          <w:rFonts w:ascii="OptimaLTStd" w:hAnsi="OptimaLTStd" w:cs="OptimaLTStd"/>
          <w:color w:val="000000"/>
          <w:spacing w:val="5"/>
          <w:sz w:val="18"/>
          <w:szCs w:val="18"/>
          <w:lang w:val="pt-BR"/>
        </w:rPr>
        <w:t>.</w:t>
      </w:r>
    </w:p>
    <w:p w14:paraId="3F7E7C35" w14:textId="77777777" w:rsidR="00A82B36" w:rsidRPr="00A82B36" w:rsidRDefault="00A82B36" w:rsidP="00A82B36">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p>
    <w:p w14:paraId="726FC482" w14:textId="77777777" w:rsidR="00A82B36" w:rsidRPr="00A82B36" w:rsidRDefault="00A82B36" w:rsidP="00A82B36">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00AAAC"/>
          <w:spacing w:val="6"/>
          <w:sz w:val="22"/>
          <w:szCs w:val="22"/>
          <w:lang w:val="pt-BR"/>
        </w:rPr>
      </w:pPr>
      <w:r w:rsidRPr="00A82B36">
        <w:rPr>
          <w:rFonts w:ascii="ITCFranklinGothicStd-Book" w:hAnsi="ITCFranklinGothicStd-Book" w:cs="ITCFranklinGothicStd-Book"/>
          <w:caps/>
          <w:color w:val="00AAAC"/>
          <w:spacing w:val="6"/>
          <w:sz w:val="22"/>
          <w:szCs w:val="22"/>
          <w:lang w:val="pt-BR"/>
        </w:rPr>
        <w:t>REFERÊNCIAS</w:t>
      </w:r>
    </w:p>
    <w:p w14:paraId="44D2A577" w14:textId="77777777" w:rsidR="00A82B36" w:rsidRPr="00A82B36" w:rsidRDefault="00A82B36" w:rsidP="00A82B36">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A82B36">
        <w:rPr>
          <w:rFonts w:ascii="OptimaLTStd" w:hAnsi="OptimaLTStd" w:cs="OptimaLTStd"/>
          <w:color w:val="000000"/>
          <w:spacing w:val="4"/>
          <w:sz w:val="16"/>
          <w:szCs w:val="16"/>
        </w:rPr>
        <w:t xml:space="preserve">BOLFARINE, H.; BUSSAB, W. O. </w:t>
      </w:r>
      <w:r w:rsidRPr="00A82B36">
        <w:rPr>
          <w:rFonts w:ascii="OptimaLTStd-Italic" w:hAnsi="OptimaLTStd-Italic" w:cs="OptimaLTStd-Italic"/>
          <w:i/>
          <w:iCs/>
          <w:color w:val="000000"/>
          <w:spacing w:val="4"/>
          <w:sz w:val="16"/>
          <w:szCs w:val="16"/>
          <w:lang w:val="pt-PT"/>
        </w:rPr>
        <w:t>Elementos de amostragem</w:t>
      </w:r>
      <w:r w:rsidRPr="00A82B36">
        <w:rPr>
          <w:rFonts w:ascii="OptimaLTStd" w:hAnsi="OptimaLTStd" w:cs="OptimaLTStd"/>
          <w:color w:val="000000"/>
          <w:spacing w:val="4"/>
          <w:sz w:val="16"/>
          <w:szCs w:val="16"/>
        </w:rPr>
        <w:t>. São Paulo: Blucher, 2005.</w:t>
      </w:r>
    </w:p>
    <w:p w14:paraId="602291FB" w14:textId="77777777" w:rsidR="00A82B36" w:rsidRPr="00A82B36" w:rsidRDefault="00A82B36" w:rsidP="00A82B36">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8"/>
          <w:sz w:val="16"/>
          <w:szCs w:val="16"/>
        </w:rPr>
      </w:pPr>
      <w:r w:rsidRPr="00A82B36">
        <w:rPr>
          <w:rFonts w:ascii="OptimaLTStd" w:hAnsi="OptimaLTStd" w:cs="OptimaLTStd"/>
          <w:color w:val="000000"/>
          <w:spacing w:val="8"/>
          <w:sz w:val="16"/>
          <w:szCs w:val="16"/>
        </w:rPr>
        <w:t xml:space="preserve">BRASIL. </w:t>
      </w:r>
      <w:r w:rsidRPr="00A82B36">
        <w:rPr>
          <w:rFonts w:ascii="OptimaLTStd-Italic" w:hAnsi="OptimaLTStd-Italic" w:cs="OptimaLTStd-Italic"/>
          <w:i/>
          <w:iCs/>
          <w:color w:val="000000"/>
          <w:spacing w:val="8"/>
          <w:sz w:val="16"/>
          <w:szCs w:val="16"/>
          <w:lang w:val="pt-PT"/>
        </w:rPr>
        <w:t>Cidades Digitais</w:t>
      </w:r>
      <w:r w:rsidRPr="00A82B36">
        <w:rPr>
          <w:rFonts w:ascii="OptimaLTStd" w:hAnsi="OptimaLTStd" w:cs="OptimaLTStd"/>
          <w:color w:val="000000"/>
          <w:spacing w:val="8"/>
          <w:sz w:val="16"/>
          <w:szCs w:val="16"/>
        </w:rPr>
        <w:t>. Disponível em: &lt;http://www.mc.gov.br/cidades-digitais&gt;. Acesso em: 19 ago. 2016.</w:t>
      </w:r>
    </w:p>
    <w:p w14:paraId="29473C87" w14:textId="77777777" w:rsidR="00A82B36" w:rsidRPr="00A82B36" w:rsidRDefault="00A82B36" w:rsidP="00A82B36">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A82B36">
        <w:rPr>
          <w:rFonts w:ascii="OptimaLTStd" w:hAnsi="OptimaLTStd" w:cs="OptimaLTStd"/>
          <w:color w:val="000000"/>
          <w:spacing w:val="4"/>
          <w:sz w:val="16"/>
          <w:szCs w:val="16"/>
        </w:rPr>
        <w:t xml:space="preserve">CAMPANELLI, P. “Testing survey questions”. In DE LEEUW, E. D.; HOX, J. J.; DILLMAN, D. A. (Org.). </w:t>
      </w:r>
      <w:r w:rsidRPr="00A82B36">
        <w:rPr>
          <w:rFonts w:ascii="OptimaLTStd-Italic" w:hAnsi="OptimaLTStd-Italic" w:cs="OptimaLTStd-Italic"/>
          <w:i/>
          <w:iCs/>
          <w:color w:val="000000"/>
          <w:spacing w:val="4"/>
          <w:sz w:val="16"/>
          <w:szCs w:val="16"/>
          <w:lang w:val="pt-PT"/>
        </w:rPr>
        <w:t>International Handbook of Survey Methodology</w:t>
      </w:r>
      <w:r w:rsidRPr="00A82B36">
        <w:rPr>
          <w:rFonts w:ascii="OptimaLTStd" w:hAnsi="OptimaLTStd" w:cs="OptimaLTStd"/>
          <w:color w:val="000000"/>
          <w:spacing w:val="4"/>
          <w:sz w:val="16"/>
          <w:szCs w:val="16"/>
        </w:rPr>
        <w:t xml:space="preserve">. Nova Iorque: Routledge, p. 176-200, 2008. </w:t>
      </w:r>
    </w:p>
    <w:p w14:paraId="2CE9C190" w14:textId="77777777" w:rsidR="00A82B36" w:rsidRPr="00A82B36" w:rsidRDefault="00A82B36" w:rsidP="00A82B36">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A82B36">
        <w:rPr>
          <w:rFonts w:ascii="OptimaLTStd" w:hAnsi="OptimaLTStd" w:cs="OptimaLTStd"/>
          <w:color w:val="000000"/>
          <w:spacing w:val="4"/>
          <w:sz w:val="16"/>
          <w:szCs w:val="16"/>
        </w:rPr>
        <w:t xml:space="preserve">COCHRAN, W. G. </w:t>
      </w:r>
      <w:r w:rsidRPr="00A82B36">
        <w:rPr>
          <w:rFonts w:ascii="OptimaLTStd-Italic" w:hAnsi="OptimaLTStd-Italic" w:cs="OptimaLTStd-Italic"/>
          <w:i/>
          <w:iCs/>
          <w:color w:val="000000"/>
          <w:spacing w:val="4"/>
          <w:sz w:val="16"/>
          <w:szCs w:val="16"/>
          <w:lang w:val="pt-PT"/>
        </w:rPr>
        <w:t>Sampling Techniques</w:t>
      </w:r>
      <w:r w:rsidRPr="00A82B36">
        <w:rPr>
          <w:rFonts w:ascii="OptimaLTStd" w:hAnsi="OptimaLTStd" w:cs="OptimaLTStd"/>
          <w:color w:val="000000"/>
          <w:spacing w:val="4"/>
          <w:sz w:val="16"/>
          <w:szCs w:val="16"/>
        </w:rPr>
        <w:t>. 3ª ed. Nova Iorque: John Wiley &amp; Sons, 1977.</w:t>
      </w:r>
    </w:p>
    <w:p w14:paraId="1EB385D5" w14:textId="77777777" w:rsidR="00A82B36" w:rsidRPr="00A82B36" w:rsidRDefault="00A82B36" w:rsidP="00A82B36">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A82B36">
        <w:rPr>
          <w:rFonts w:ascii="OptimaLTStd" w:hAnsi="OptimaLTStd" w:cs="OptimaLTStd"/>
          <w:color w:val="000000"/>
          <w:spacing w:val="4"/>
          <w:sz w:val="16"/>
          <w:szCs w:val="16"/>
        </w:rPr>
        <w:t xml:space="preserve">HANSEN, M. H.; HURWITX, W. N.; MADOW, W. G. </w:t>
      </w:r>
      <w:r w:rsidRPr="00A82B36">
        <w:rPr>
          <w:rFonts w:ascii="OptimaLTStd-Italic" w:hAnsi="OptimaLTStd-Italic" w:cs="OptimaLTStd-Italic"/>
          <w:i/>
          <w:iCs/>
          <w:color w:val="000000"/>
          <w:spacing w:val="4"/>
          <w:sz w:val="16"/>
          <w:szCs w:val="16"/>
          <w:lang w:val="pt-PT"/>
        </w:rPr>
        <w:t>Sample Survey Methods and Theory</w:t>
      </w:r>
      <w:r w:rsidRPr="00A82B36">
        <w:rPr>
          <w:rFonts w:ascii="OptimaLTStd" w:hAnsi="OptimaLTStd" w:cs="OptimaLTStd"/>
          <w:color w:val="000000"/>
          <w:spacing w:val="4"/>
          <w:sz w:val="16"/>
          <w:szCs w:val="16"/>
        </w:rPr>
        <w:t>. Nova Iorque: Wiley, 1953.</w:t>
      </w:r>
    </w:p>
    <w:p w14:paraId="68221205" w14:textId="77777777" w:rsidR="00A82B36" w:rsidRPr="00A82B36" w:rsidRDefault="00A82B36" w:rsidP="00A82B36">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7"/>
          <w:sz w:val="16"/>
          <w:szCs w:val="16"/>
        </w:rPr>
      </w:pPr>
      <w:r w:rsidRPr="00A82B36">
        <w:rPr>
          <w:rFonts w:ascii="OptimaLTStd" w:hAnsi="OptimaLTStd" w:cs="OptimaLTStd"/>
          <w:color w:val="000000"/>
          <w:spacing w:val="7"/>
          <w:sz w:val="16"/>
          <w:szCs w:val="16"/>
        </w:rPr>
        <w:t xml:space="preserve">INSTITUTO BRASILEIRO DE GEOGRAFIA E ESTATÍSTICA – IBGE. </w:t>
      </w:r>
      <w:r w:rsidRPr="00A82B36">
        <w:rPr>
          <w:rFonts w:ascii="OptimaLTStd-Italic" w:hAnsi="OptimaLTStd-Italic" w:cs="OptimaLTStd-Italic"/>
          <w:i/>
          <w:iCs/>
          <w:color w:val="000000"/>
          <w:spacing w:val="7"/>
          <w:sz w:val="16"/>
          <w:szCs w:val="16"/>
          <w:lang w:val="pt-PT"/>
        </w:rPr>
        <w:t>Pesquisa Nacional por Amostra De Domicílios – PNAD 2014</w:t>
      </w:r>
      <w:r w:rsidRPr="00A82B36">
        <w:rPr>
          <w:rFonts w:ascii="OptimaLTStd" w:hAnsi="OptimaLTStd" w:cs="OptimaLTStd"/>
          <w:color w:val="000000"/>
          <w:spacing w:val="7"/>
          <w:sz w:val="16"/>
          <w:szCs w:val="16"/>
        </w:rPr>
        <w:t>. Disponível em: &lt;http://downloads.ibge.gov.br/downloads_estatisticas.htm&gt;. Acesso em: 9 set. 2016.</w:t>
      </w:r>
    </w:p>
    <w:p w14:paraId="7E1A3B41" w14:textId="77777777" w:rsidR="00A82B36" w:rsidRPr="00A82B36" w:rsidRDefault="00A82B36" w:rsidP="00A82B36">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A82B36">
        <w:rPr>
          <w:rFonts w:ascii="OptimaLTStd" w:hAnsi="OptimaLTStd" w:cs="OptimaLTStd"/>
          <w:color w:val="000000"/>
          <w:spacing w:val="4"/>
          <w:sz w:val="16"/>
          <w:szCs w:val="16"/>
        </w:rPr>
        <w:t xml:space="preserve">KISH, L. </w:t>
      </w:r>
      <w:r w:rsidRPr="00A82B36">
        <w:rPr>
          <w:rFonts w:ascii="OptimaLTStd-Italic" w:hAnsi="OptimaLTStd-Italic" w:cs="OptimaLTStd-Italic"/>
          <w:i/>
          <w:iCs/>
          <w:color w:val="000000"/>
          <w:spacing w:val="4"/>
          <w:sz w:val="16"/>
          <w:szCs w:val="16"/>
          <w:lang w:val="pt-PT"/>
        </w:rPr>
        <w:t>Survey Sampling</w:t>
      </w:r>
      <w:r w:rsidRPr="00A82B36">
        <w:rPr>
          <w:rFonts w:ascii="OptimaLTStd" w:hAnsi="OptimaLTStd" w:cs="OptimaLTStd"/>
          <w:color w:val="000000"/>
          <w:spacing w:val="4"/>
          <w:sz w:val="16"/>
          <w:szCs w:val="16"/>
        </w:rPr>
        <w:t>. Nova Iorque: Wiley, 1965.</w:t>
      </w:r>
    </w:p>
    <w:p w14:paraId="4F602CF7" w14:textId="77777777" w:rsidR="00A82B36" w:rsidRPr="00A82B36" w:rsidRDefault="00A82B36" w:rsidP="00A82B36">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A82B36">
        <w:rPr>
          <w:rFonts w:ascii="OptimaLTStd" w:hAnsi="OptimaLTStd" w:cs="OptimaLTStd"/>
          <w:color w:val="000000"/>
          <w:spacing w:val="4"/>
          <w:sz w:val="16"/>
          <w:szCs w:val="16"/>
        </w:rPr>
        <w:t xml:space="preserve">LUMLEY, T. </w:t>
      </w:r>
      <w:r w:rsidRPr="00A82B36">
        <w:rPr>
          <w:rFonts w:ascii="OptimaLTStd-Italic" w:hAnsi="OptimaLTStd-Italic" w:cs="OptimaLTStd-Italic"/>
          <w:i/>
          <w:iCs/>
          <w:color w:val="000000"/>
          <w:spacing w:val="4"/>
          <w:sz w:val="16"/>
          <w:szCs w:val="16"/>
          <w:lang w:val="pt-PT"/>
        </w:rPr>
        <w:t xml:space="preserve">Complex Surveys: </w:t>
      </w:r>
      <w:r w:rsidRPr="00A82B36">
        <w:rPr>
          <w:rFonts w:ascii="OptimaLTStd" w:hAnsi="OptimaLTStd" w:cs="OptimaLTStd"/>
          <w:color w:val="000000"/>
          <w:spacing w:val="4"/>
          <w:sz w:val="16"/>
          <w:szCs w:val="16"/>
        </w:rPr>
        <w:t>a guide to analysis using R. Nova Jersey: John Wiley &amp; Sons, 2010.</w:t>
      </w:r>
    </w:p>
    <w:p w14:paraId="37A9DF6A" w14:textId="77777777" w:rsidR="00A82B36" w:rsidRPr="00A82B36" w:rsidRDefault="00A82B36" w:rsidP="00A82B36">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A82B36">
        <w:rPr>
          <w:rFonts w:ascii="OptimaLTStd" w:hAnsi="OptimaLTStd" w:cs="OptimaLTStd"/>
          <w:color w:val="000000"/>
          <w:spacing w:val="4"/>
          <w:sz w:val="16"/>
          <w:szCs w:val="16"/>
        </w:rPr>
        <w:t xml:space="preserve">SÄRNDAL, C.; SWENSSON, B.; WRETMAN, J. </w:t>
      </w:r>
      <w:r w:rsidRPr="00A82B36">
        <w:rPr>
          <w:rFonts w:ascii="OptimaLTStd-Italic" w:hAnsi="OptimaLTStd-Italic" w:cs="OptimaLTStd-Italic"/>
          <w:i/>
          <w:iCs/>
          <w:color w:val="000000"/>
          <w:spacing w:val="4"/>
          <w:sz w:val="16"/>
          <w:szCs w:val="16"/>
          <w:lang w:val="pt-PT"/>
        </w:rPr>
        <w:t>Model Assisted Survey Sampling</w:t>
      </w:r>
      <w:r w:rsidRPr="00A82B36">
        <w:rPr>
          <w:rFonts w:ascii="OptimaLTStd" w:hAnsi="OptimaLTStd" w:cs="OptimaLTStd"/>
          <w:color w:val="000000"/>
          <w:spacing w:val="4"/>
          <w:sz w:val="16"/>
          <w:szCs w:val="16"/>
        </w:rPr>
        <w:t>. Nova Iorque: Springer Verlag, 1992.</w:t>
      </w:r>
    </w:p>
    <w:p w14:paraId="0FA304FD" w14:textId="0AECBDA1" w:rsidR="00820001" w:rsidRPr="00A82B36" w:rsidRDefault="00A82B36" w:rsidP="00A82B36">
      <w:r w:rsidRPr="00A82B36">
        <w:rPr>
          <w:rFonts w:ascii="OptimaLTStd" w:hAnsi="OptimaLTStd" w:cs="OptimaLTStd"/>
          <w:color w:val="000000"/>
          <w:spacing w:val="10"/>
          <w:sz w:val="16"/>
          <w:szCs w:val="16"/>
        </w:rPr>
        <w:lastRenderedPageBreak/>
        <w:t xml:space="preserve">UNIÃO INTERNACIONAL DE TELECOMUNICAÇÕES – UIT. </w:t>
      </w:r>
      <w:r w:rsidRPr="00A82B36">
        <w:rPr>
          <w:rFonts w:ascii="OptimaLTStd-Italic" w:hAnsi="OptimaLTStd-Italic" w:cs="OptimaLTStd-Italic"/>
          <w:i/>
          <w:iCs/>
          <w:color w:val="000000"/>
          <w:spacing w:val="10"/>
          <w:sz w:val="16"/>
          <w:szCs w:val="16"/>
          <w:lang w:val="pt-PT"/>
        </w:rPr>
        <w:t>Manual for measuring ICT access and use by households and individuals 2014</w:t>
      </w:r>
      <w:r w:rsidRPr="00A82B36">
        <w:rPr>
          <w:rFonts w:ascii="OptimaLTStd" w:hAnsi="OptimaLTStd" w:cs="OptimaLTStd"/>
          <w:color w:val="000000"/>
          <w:spacing w:val="10"/>
          <w:sz w:val="16"/>
          <w:szCs w:val="16"/>
        </w:rPr>
        <w:t>. Disponível em: &lt;http://www.itu.int/dms_pub/itu-d/opb/ind/D-IND-ITCMEAS-2014-PDF-E.pdf&gt;. Acesso em: 9 set. 2016.</w:t>
      </w:r>
    </w:p>
    <w:sectPr w:rsidR="00820001" w:rsidRPr="00A82B36" w:rsidSect="00B7062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649ED" w14:textId="77777777" w:rsidR="00574E0F" w:rsidRDefault="00574E0F" w:rsidP="00E61868">
      <w:r>
        <w:separator/>
      </w:r>
    </w:p>
  </w:endnote>
  <w:endnote w:type="continuationSeparator" w:id="0">
    <w:p w14:paraId="59300712" w14:textId="77777777" w:rsidR="00574E0F" w:rsidRDefault="00574E0F" w:rsidP="00E6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ITCFranklinGothicStd-Book">
    <w:charset w:val="00"/>
    <w:family w:val="auto"/>
    <w:pitch w:val="variable"/>
    <w:sig w:usb0="00000003" w:usb1="00000000" w:usb2="00000000" w:usb3="00000000" w:csb0="00000001" w:csb1="00000000"/>
  </w:font>
  <w:font w:name="OptimaLTStd">
    <w:charset w:val="00"/>
    <w:family w:val="auto"/>
    <w:pitch w:val="variable"/>
    <w:sig w:usb0="00000003" w:usb1="00000000" w:usb2="00000000" w:usb3="00000000" w:csb0="00000001" w:csb1="00000000"/>
  </w:font>
  <w:font w:name="ITCFranklinGothicStd-Med">
    <w:charset w:val="00"/>
    <w:family w:val="auto"/>
    <w:pitch w:val="variable"/>
    <w:sig w:usb0="00000003" w:usb1="00000000" w:usb2="00000000" w:usb3="00000000" w:csb0="00000001" w:csb1="00000000"/>
  </w:font>
  <w:font w:name="OptimaLTStd-Italic">
    <w:charset w:val="00"/>
    <w:family w:val="auto"/>
    <w:pitch w:val="variable"/>
    <w:sig w:usb0="00000003" w:usb1="00000000" w:usb2="00000000" w:usb3="00000000" w:csb0="00000001" w:csb1="00000000"/>
  </w:font>
  <w:font w:name="OptimaLTStd-DemiBold">
    <w:charset w:val="00"/>
    <w:family w:val="auto"/>
    <w:pitch w:val="variable"/>
    <w:sig w:usb0="00000003" w:usb1="00000000" w:usb2="00000000" w:usb3="00000000" w:csb0="00000001" w:csb1="00000000"/>
  </w:font>
  <w:font w:name="ITCFranklinGothicStd-MedIt">
    <w:charset w:val="00"/>
    <w:family w:val="auto"/>
    <w:pitch w:val="variable"/>
    <w:sig w:usb0="00000003" w:usb1="00000000" w:usb2="00000000" w:usb3="00000000" w:csb0="00000001" w:csb1="00000000"/>
  </w:font>
  <w:font w:name="ITCFranklinGothicStd-BookIt">
    <w:charset w:val="00"/>
    <w:family w:val="auto"/>
    <w:pitch w:val="variable"/>
    <w:sig w:usb0="00000003" w:usb1="00000000" w:usb2="00000000" w:usb3="00000000" w:csb0="00000001" w:csb1="00000000"/>
  </w:font>
  <w:font w:name="OptimaLTStd-Medium">
    <w:charset w:val="00"/>
    <w:family w:val="auto"/>
    <w:pitch w:val="variable"/>
    <w:sig w:usb0="00000003" w:usb1="00000000" w:usb2="00000000" w:usb3="00000000" w:csb0="00000001" w:csb1="00000000"/>
  </w:font>
  <w:font w:name="MinionPro-It">
    <w:charset w:val="00"/>
    <w:family w:val="auto"/>
    <w:pitch w:val="variable"/>
    <w:sig w:usb0="60000287" w:usb1="00000001" w:usb2="00000000" w:usb3="00000000" w:csb0="0000019F" w:csb1="00000000"/>
  </w:font>
  <w:font w:name="HiraMinPro-W3">
    <w:charset w:val="80"/>
    <w:family w:val="auto"/>
    <w:pitch w:val="variable"/>
    <w:sig w:usb0="E00002FF" w:usb1="7AC7FFFF" w:usb2="00000012" w:usb3="00000000" w:csb0="0002000D" w:csb1="00000000"/>
  </w:font>
  <w:font w:name="MinionPro-Semibold">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C5289" w14:textId="77777777" w:rsidR="00574E0F" w:rsidRDefault="00574E0F" w:rsidP="00E61868">
      <w:r>
        <w:separator/>
      </w:r>
    </w:p>
  </w:footnote>
  <w:footnote w:type="continuationSeparator" w:id="0">
    <w:p w14:paraId="41704469" w14:textId="77777777" w:rsidR="00574E0F" w:rsidRDefault="00574E0F" w:rsidP="00E61868">
      <w:r>
        <w:continuationSeparator/>
      </w:r>
    </w:p>
  </w:footnote>
  <w:footnote w:id="1">
    <w:p w14:paraId="37336DFB" w14:textId="77777777" w:rsidR="002B0495" w:rsidRDefault="002B0495" w:rsidP="00A82B36">
      <w:pPr>
        <w:pStyle w:val="NotadeRodap"/>
      </w:pPr>
      <w:r>
        <w:rPr>
          <w:vertAlign w:val="superscript"/>
        </w:rPr>
        <w:footnoteRef/>
      </w:r>
      <w:r>
        <w:tab/>
        <w:t>Domicílio particular permanente é o domicílio particular localizado em unidade que se destina a servir de moradia (casa, apartamento e cômodo). O domicílio particular é a moradia de uma pessoa ou de um grupo de pessoas, onde o relacionamento é ditado por laços de parentesco, dependência doméstica ou normas de convivência.</w:t>
      </w:r>
    </w:p>
    <w:p w14:paraId="4B0EFB44" w14:textId="77777777" w:rsidR="002B0495" w:rsidRDefault="002B0495" w:rsidP="00A82B36">
      <w:pPr>
        <w:pStyle w:val="NotadeRodap"/>
      </w:pPr>
    </w:p>
  </w:footnote>
  <w:footnote w:id="2">
    <w:p w14:paraId="18CA4BAD" w14:textId="77777777" w:rsidR="002B0495" w:rsidRDefault="002B0495" w:rsidP="00A82B36">
      <w:pPr>
        <w:pStyle w:val="NotadeRodap"/>
      </w:pPr>
      <w:r>
        <w:rPr>
          <w:vertAlign w:val="superscript"/>
        </w:rPr>
        <w:footnoteRef/>
      </w:r>
      <w:r>
        <w:rPr>
          <w:spacing w:val="6"/>
        </w:rPr>
        <w:tab/>
        <w:t>O programa Cidades Digitais foi elaborado pelo Ministério das Comunicações em 2012 e, em 2013, “[...] foi incluído no Programa de Aceleração do Crescimento (PAC) do Governo Federal, selecionando 262 municípios com população de até 50 mil habitantes. A partir de 2016, o programa será reestruturado de forma que o seu financiamento ocorra somente com recursos de emendas parlamentares” (BRASIL, 2016). Mais informações: &lt;http://www.mc.gov.br/cidades-digitais&gt;. Acesso em: 19 ago. 2016.</w:t>
      </w:r>
    </w:p>
  </w:footnote>
  <w:footnote w:id="3">
    <w:p w14:paraId="23C5FBE0" w14:textId="77777777" w:rsidR="002B0495" w:rsidRDefault="002B0495" w:rsidP="00A82B36">
      <w:pPr>
        <w:pStyle w:val="NotadeRodap"/>
        <w:rPr>
          <w:spacing w:val="6"/>
        </w:rPr>
      </w:pPr>
      <w:r>
        <w:rPr>
          <w:vertAlign w:val="superscript"/>
        </w:rPr>
        <w:footnoteRef/>
      </w:r>
      <w:r>
        <w:rPr>
          <w:spacing w:val="6"/>
        </w:rPr>
        <w:tab/>
        <w:t>Em domicílios selecionados para realização da pesquisa TIC Domicílios (com um morador de 10 a 17 anos) que só tenham moradores de 9 de idade, além de maiores de 18 anos, deve-se realizar a pesquisa TIC Domicílios com um morador de 18 anos ou mais de idade selecionado aleatoriamente.</w:t>
      </w:r>
    </w:p>
    <w:p w14:paraId="7D5C738C" w14:textId="77777777" w:rsidR="002B0495" w:rsidRDefault="002B0495" w:rsidP="00A82B36">
      <w:pPr>
        <w:pStyle w:val="NotadeRodap"/>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2B25"/>
    <w:multiLevelType w:val="hybridMultilevel"/>
    <w:tmpl w:val="BCDA7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8E47B0"/>
    <w:multiLevelType w:val="hybridMultilevel"/>
    <w:tmpl w:val="EC24C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CB6712"/>
    <w:multiLevelType w:val="hybridMultilevel"/>
    <w:tmpl w:val="E9AAC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A22BA"/>
    <w:multiLevelType w:val="hybridMultilevel"/>
    <w:tmpl w:val="02643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04866"/>
    <w:multiLevelType w:val="hybridMultilevel"/>
    <w:tmpl w:val="661EE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F67E2D"/>
    <w:multiLevelType w:val="hybridMultilevel"/>
    <w:tmpl w:val="C67A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EF3"/>
    <w:multiLevelType w:val="hybridMultilevel"/>
    <w:tmpl w:val="7DB03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702A9B"/>
    <w:multiLevelType w:val="hybridMultilevel"/>
    <w:tmpl w:val="12FA5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8F521A"/>
    <w:multiLevelType w:val="hybridMultilevel"/>
    <w:tmpl w:val="E99ED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4B6763"/>
    <w:multiLevelType w:val="hybridMultilevel"/>
    <w:tmpl w:val="0C902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C3B9B"/>
    <w:multiLevelType w:val="hybridMultilevel"/>
    <w:tmpl w:val="EFF0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BB36DC"/>
    <w:multiLevelType w:val="hybridMultilevel"/>
    <w:tmpl w:val="BC661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234C6"/>
    <w:multiLevelType w:val="hybridMultilevel"/>
    <w:tmpl w:val="A63CE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AB50A7"/>
    <w:multiLevelType w:val="hybridMultilevel"/>
    <w:tmpl w:val="C53E6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30D93"/>
    <w:multiLevelType w:val="hybridMultilevel"/>
    <w:tmpl w:val="F1A03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F03892"/>
    <w:multiLevelType w:val="hybridMultilevel"/>
    <w:tmpl w:val="0DEC7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576670"/>
    <w:multiLevelType w:val="hybridMultilevel"/>
    <w:tmpl w:val="3080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670A74"/>
    <w:multiLevelType w:val="hybridMultilevel"/>
    <w:tmpl w:val="615EB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1C57E4"/>
    <w:multiLevelType w:val="hybridMultilevel"/>
    <w:tmpl w:val="42F8B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7A1587"/>
    <w:multiLevelType w:val="hybridMultilevel"/>
    <w:tmpl w:val="3154E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DF00E4"/>
    <w:multiLevelType w:val="hybridMultilevel"/>
    <w:tmpl w:val="C2887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837ED"/>
    <w:multiLevelType w:val="hybridMultilevel"/>
    <w:tmpl w:val="6C1E4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D01C75"/>
    <w:multiLevelType w:val="hybridMultilevel"/>
    <w:tmpl w:val="CAE42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123583"/>
    <w:multiLevelType w:val="hybridMultilevel"/>
    <w:tmpl w:val="2054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947E69"/>
    <w:multiLevelType w:val="hybridMultilevel"/>
    <w:tmpl w:val="B8FAC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9C723D"/>
    <w:multiLevelType w:val="hybridMultilevel"/>
    <w:tmpl w:val="D42AF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25"/>
  </w:num>
  <w:num w:numId="4">
    <w:abstractNumId w:val="16"/>
  </w:num>
  <w:num w:numId="5">
    <w:abstractNumId w:val="12"/>
  </w:num>
  <w:num w:numId="6">
    <w:abstractNumId w:val="6"/>
  </w:num>
  <w:num w:numId="7">
    <w:abstractNumId w:val="18"/>
  </w:num>
  <w:num w:numId="8">
    <w:abstractNumId w:val="9"/>
  </w:num>
  <w:num w:numId="9">
    <w:abstractNumId w:val="11"/>
  </w:num>
  <w:num w:numId="10">
    <w:abstractNumId w:val="3"/>
  </w:num>
  <w:num w:numId="11">
    <w:abstractNumId w:val="14"/>
  </w:num>
  <w:num w:numId="12">
    <w:abstractNumId w:val="8"/>
  </w:num>
  <w:num w:numId="13">
    <w:abstractNumId w:val="24"/>
  </w:num>
  <w:num w:numId="14">
    <w:abstractNumId w:val="4"/>
  </w:num>
  <w:num w:numId="15">
    <w:abstractNumId w:val="22"/>
  </w:num>
  <w:num w:numId="16">
    <w:abstractNumId w:val="20"/>
  </w:num>
  <w:num w:numId="17">
    <w:abstractNumId w:val="21"/>
  </w:num>
  <w:num w:numId="18">
    <w:abstractNumId w:val="19"/>
  </w:num>
  <w:num w:numId="19">
    <w:abstractNumId w:val="2"/>
  </w:num>
  <w:num w:numId="20">
    <w:abstractNumId w:val="5"/>
  </w:num>
  <w:num w:numId="21">
    <w:abstractNumId w:val="15"/>
  </w:num>
  <w:num w:numId="22">
    <w:abstractNumId w:val="13"/>
  </w:num>
  <w:num w:numId="23">
    <w:abstractNumId w:val="0"/>
  </w:num>
  <w:num w:numId="24">
    <w:abstractNumId w:val="17"/>
  </w:num>
  <w:num w:numId="25">
    <w:abstractNumId w:val="10"/>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62"/>
    <w:rsid w:val="00001427"/>
    <w:rsid w:val="00067A5D"/>
    <w:rsid w:val="00095542"/>
    <w:rsid w:val="000B7452"/>
    <w:rsid w:val="0010091B"/>
    <w:rsid w:val="00120008"/>
    <w:rsid w:val="00184162"/>
    <w:rsid w:val="0021673F"/>
    <w:rsid w:val="00232350"/>
    <w:rsid w:val="00271CA5"/>
    <w:rsid w:val="002B0495"/>
    <w:rsid w:val="002E2641"/>
    <w:rsid w:val="003B2FA4"/>
    <w:rsid w:val="00425C41"/>
    <w:rsid w:val="0042793C"/>
    <w:rsid w:val="00451DCF"/>
    <w:rsid w:val="00466C29"/>
    <w:rsid w:val="004B0C1F"/>
    <w:rsid w:val="004C0EDF"/>
    <w:rsid w:val="00525E43"/>
    <w:rsid w:val="00574E0F"/>
    <w:rsid w:val="005B399D"/>
    <w:rsid w:val="005B6E11"/>
    <w:rsid w:val="006110ED"/>
    <w:rsid w:val="00820001"/>
    <w:rsid w:val="008250DC"/>
    <w:rsid w:val="00844BA2"/>
    <w:rsid w:val="00886430"/>
    <w:rsid w:val="009977CF"/>
    <w:rsid w:val="00997AD9"/>
    <w:rsid w:val="00A82B36"/>
    <w:rsid w:val="00A87CCF"/>
    <w:rsid w:val="00AA1E2D"/>
    <w:rsid w:val="00AB2E94"/>
    <w:rsid w:val="00AF0729"/>
    <w:rsid w:val="00B7062E"/>
    <w:rsid w:val="00B826C7"/>
    <w:rsid w:val="00BF6ECB"/>
    <w:rsid w:val="00C301B7"/>
    <w:rsid w:val="00CA5626"/>
    <w:rsid w:val="00CC7C47"/>
    <w:rsid w:val="00CD0B37"/>
    <w:rsid w:val="00D32877"/>
    <w:rsid w:val="00E01122"/>
    <w:rsid w:val="00E01B93"/>
    <w:rsid w:val="00E219D5"/>
    <w:rsid w:val="00E51F4F"/>
    <w:rsid w:val="00E61868"/>
    <w:rsid w:val="00F06A33"/>
    <w:rsid w:val="00F236A2"/>
    <w:rsid w:val="00F464ED"/>
    <w:rsid w:val="00F81439"/>
    <w:rsid w:val="00F9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A9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B6E1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0">
    <w:name w:val="T0"/>
    <w:basedOn w:val="NoParagraphStyle"/>
    <w:uiPriority w:val="99"/>
    <w:rsid w:val="005B6E11"/>
    <w:pPr>
      <w:spacing w:before="850" w:after="567" w:line="360" w:lineRule="atLeast"/>
    </w:pPr>
    <w:rPr>
      <w:rFonts w:ascii="ITCFranklinGothicStd-Book" w:hAnsi="ITCFranklinGothicStd-Book" w:cs="ITCFranklinGothicStd-Book"/>
      <w:caps/>
      <w:color w:val="367784"/>
      <w:spacing w:val="10"/>
      <w:sz w:val="32"/>
      <w:szCs w:val="32"/>
      <w:lang w:val="pt-BR"/>
    </w:rPr>
  </w:style>
  <w:style w:type="paragraph" w:customStyle="1" w:styleId="T1">
    <w:name w:val="T1"/>
    <w:basedOn w:val="NoParagraphStyle"/>
    <w:uiPriority w:val="99"/>
    <w:rsid w:val="005B6E11"/>
    <w:pPr>
      <w:spacing w:before="567" w:after="283" w:line="260" w:lineRule="atLeast"/>
      <w:jc w:val="both"/>
    </w:pPr>
    <w:rPr>
      <w:rFonts w:ascii="ITCFranklinGothicStd-Book" w:hAnsi="ITCFranklinGothicStd-Book" w:cs="ITCFranklinGothicStd-Book"/>
      <w:caps/>
      <w:color w:val="367784"/>
      <w:spacing w:val="6"/>
      <w:sz w:val="22"/>
      <w:szCs w:val="22"/>
      <w:lang w:val="pt-BR"/>
    </w:rPr>
  </w:style>
  <w:style w:type="paragraph" w:customStyle="1" w:styleId="TEXTO">
    <w:name w:val="TEXTO"/>
    <w:basedOn w:val="Normal"/>
    <w:uiPriority w:val="99"/>
    <w:rsid w:val="005B6E11"/>
    <w:pPr>
      <w:widowControl w:val="0"/>
      <w:suppressAutoHyphens/>
      <w:autoSpaceDE w:val="0"/>
      <w:autoSpaceDN w:val="0"/>
      <w:adjustRightInd w:val="0"/>
      <w:spacing w:after="102" w:line="260" w:lineRule="atLeast"/>
      <w:jc w:val="both"/>
      <w:textAlignment w:val="center"/>
    </w:pPr>
    <w:rPr>
      <w:rFonts w:ascii="OptimaLTStd" w:hAnsi="OptimaLTStd" w:cs="OptimaLTStd"/>
      <w:color w:val="000000"/>
      <w:spacing w:val="5"/>
      <w:sz w:val="18"/>
      <w:szCs w:val="18"/>
      <w:lang w:val="pt-BR"/>
    </w:rPr>
  </w:style>
  <w:style w:type="paragraph" w:customStyle="1" w:styleId="Textobullet1mm">
    <w:name w:val="Texto bullet 1 mm"/>
    <w:basedOn w:val="TEXTO"/>
    <w:uiPriority w:val="99"/>
    <w:rsid w:val="005B6E11"/>
    <w:pPr>
      <w:spacing w:before="57" w:after="0"/>
      <w:ind w:left="454" w:hanging="170"/>
    </w:pPr>
  </w:style>
  <w:style w:type="paragraph" w:customStyle="1" w:styleId="T2">
    <w:name w:val="T2"/>
    <w:basedOn w:val="T1"/>
    <w:uiPriority w:val="99"/>
    <w:rsid w:val="005B6E11"/>
    <w:pPr>
      <w:spacing w:before="397" w:after="170"/>
    </w:pPr>
    <w:rPr>
      <w:spacing w:val="9"/>
      <w:sz w:val="18"/>
      <w:szCs w:val="18"/>
    </w:rPr>
  </w:style>
  <w:style w:type="paragraph" w:customStyle="1" w:styleId="T3">
    <w:name w:val="T3"/>
    <w:basedOn w:val="T2"/>
    <w:uiPriority w:val="99"/>
    <w:rsid w:val="005B6E11"/>
    <w:pPr>
      <w:spacing w:after="113"/>
    </w:pPr>
    <w:rPr>
      <w:spacing w:val="8"/>
      <w:sz w:val="16"/>
      <w:szCs w:val="16"/>
    </w:rPr>
  </w:style>
  <w:style w:type="paragraph" w:customStyle="1" w:styleId="Texto12">
    <w:name w:val="• Texto 1. 2."/>
    <w:basedOn w:val="Textobullet1mm"/>
    <w:uiPriority w:val="99"/>
    <w:rsid w:val="005B6E11"/>
    <w:pPr>
      <w:ind w:left="540" w:hanging="257"/>
    </w:pPr>
  </w:style>
  <w:style w:type="paragraph" w:customStyle="1" w:styleId="T2-5mmbeforedepoisdeT1">
    <w:name w:val="T2 - 5mm before (depois de T1)"/>
    <w:basedOn w:val="T1"/>
    <w:uiPriority w:val="99"/>
    <w:rsid w:val="005B6E11"/>
    <w:pPr>
      <w:spacing w:before="170" w:after="170"/>
    </w:pPr>
    <w:rPr>
      <w:spacing w:val="9"/>
      <w:sz w:val="18"/>
      <w:szCs w:val="18"/>
    </w:rPr>
  </w:style>
  <w:style w:type="paragraph" w:customStyle="1" w:styleId="graficoTITULOGraficos">
    <w:name w:val="grafico TITULO  (Graficos)"/>
    <w:basedOn w:val="TEXTO"/>
    <w:uiPriority w:val="99"/>
    <w:rsid w:val="005B6E11"/>
    <w:pPr>
      <w:spacing w:after="0" w:line="180" w:lineRule="atLeast"/>
      <w:jc w:val="left"/>
    </w:pPr>
    <w:rPr>
      <w:rFonts w:ascii="ITCFranklinGothicStd-Med" w:hAnsi="ITCFranklinGothicStd-Med" w:cs="ITCFranklinGothicStd-Med"/>
      <w:caps/>
      <w:spacing w:val="4"/>
      <w:sz w:val="14"/>
      <w:szCs w:val="14"/>
    </w:rPr>
  </w:style>
  <w:style w:type="paragraph" w:customStyle="1" w:styleId="tabelanumeroGraficos">
    <w:name w:val="• tabela numero (Graficos)"/>
    <w:basedOn w:val="graficoTITULOGraficos"/>
    <w:uiPriority w:val="99"/>
    <w:rsid w:val="005B6E11"/>
    <w:pPr>
      <w:spacing w:before="283"/>
    </w:pPr>
    <w:rPr>
      <w:rFonts w:ascii="ITCFranklinGothicStd-Book" w:hAnsi="ITCFranklinGothicStd-Book" w:cs="ITCFranklinGothicStd-Book"/>
      <w:sz w:val="12"/>
      <w:szCs w:val="12"/>
    </w:rPr>
  </w:style>
  <w:style w:type="paragraph" w:customStyle="1" w:styleId="tabelaTITULOGraficos">
    <w:name w:val="• tabela TITULO (Graficos)"/>
    <w:basedOn w:val="TEXTO"/>
    <w:uiPriority w:val="99"/>
    <w:rsid w:val="005B6E11"/>
    <w:pPr>
      <w:spacing w:after="85" w:line="180" w:lineRule="atLeast"/>
      <w:jc w:val="left"/>
    </w:pPr>
    <w:rPr>
      <w:rFonts w:ascii="ITCFranklinGothicStd-Med" w:hAnsi="ITCFranklinGothicStd-Med" w:cs="ITCFranklinGothicStd-Med"/>
      <w:caps/>
      <w:spacing w:val="4"/>
      <w:sz w:val="14"/>
      <w:szCs w:val="14"/>
    </w:rPr>
  </w:style>
  <w:style w:type="paragraph" w:customStyle="1" w:styleId="figuranumeroGraficos">
    <w:name w:val="•• figura numero (Graficos)"/>
    <w:basedOn w:val="graficoTITULOGraficos"/>
    <w:uiPriority w:val="99"/>
    <w:rsid w:val="005B6E11"/>
    <w:pPr>
      <w:spacing w:before="283"/>
    </w:pPr>
    <w:rPr>
      <w:rFonts w:ascii="ITCFranklinGothicStd-Book" w:hAnsi="ITCFranklinGothicStd-Book" w:cs="ITCFranklinGothicStd-Book"/>
      <w:spacing w:val="3"/>
      <w:sz w:val="12"/>
      <w:szCs w:val="12"/>
    </w:rPr>
  </w:style>
  <w:style w:type="paragraph" w:customStyle="1" w:styleId="figuraTITULOGraficos">
    <w:name w:val="•• figura TITULO (Graficos)"/>
    <w:basedOn w:val="TEXTO"/>
    <w:uiPriority w:val="99"/>
    <w:rsid w:val="005B6E11"/>
    <w:pPr>
      <w:spacing w:after="0" w:line="180" w:lineRule="atLeast"/>
      <w:jc w:val="left"/>
    </w:pPr>
    <w:rPr>
      <w:rFonts w:ascii="ITCFranklinGothicStd-Med" w:hAnsi="ITCFranklinGothicStd-Med" w:cs="ITCFranklinGothicStd-Med"/>
      <w:caps/>
      <w:spacing w:val="4"/>
      <w:sz w:val="14"/>
      <w:szCs w:val="14"/>
    </w:rPr>
  </w:style>
  <w:style w:type="paragraph" w:customStyle="1" w:styleId="Textobullet3mmultimo">
    <w:name w:val="Texto bullet 3 mm ultimo"/>
    <w:basedOn w:val="TEXTO"/>
    <w:uiPriority w:val="99"/>
    <w:rsid w:val="005B6E11"/>
    <w:pPr>
      <w:spacing w:before="57" w:after="170"/>
      <w:ind w:left="454" w:hanging="170"/>
    </w:pPr>
  </w:style>
  <w:style w:type="paragraph" w:customStyle="1" w:styleId="graficonumeroGraficos">
    <w:name w:val="grafico numero (Graficos)"/>
    <w:basedOn w:val="graficoTITULOGraficos"/>
    <w:uiPriority w:val="99"/>
    <w:rsid w:val="005B6E11"/>
    <w:pPr>
      <w:spacing w:before="283"/>
    </w:pPr>
    <w:rPr>
      <w:rFonts w:ascii="ITCFranklinGothicStd-Book" w:hAnsi="ITCFranklinGothicStd-Book" w:cs="ITCFranklinGothicStd-Book"/>
      <w:spacing w:val="3"/>
      <w:sz w:val="12"/>
      <w:szCs w:val="12"/>
    </w:rPr>
  </w:style>
  <w:style w:type="paragraph" w:customStyle="1" w:styleId="NotadeRodap">
    <w:name w:val="Nota de Rodapé"/>
    <w:basedOn w:val="NoParagraphStyle"/>
    <w:uiPriority w:val="99"/>
    <w:rsid w:val="005B6E11"/>
    <w:pPr>
      <w:tabs>
        <w:tab w:val="left" w:pos="180"/>
      </w:tabs>
      <w:suppressAutoHyphens/>
      <w:spacing w:after="102" w:line="180" w:lineRule="atLeast"/>
      <w:ind w:left="180" w:hanging="180"/>
      <w:jc w:val="both"/>
    </w:pPr>
    <w:rPr>
      <w:rFonts w:ascii="OptimaLTStd" w:hAnsi="OptimaLTStd" w:cs="OptimaLTStd"/>
      <w:spacing w:val="4"/>
      <w:sz w:val="14"/>
      <w:szCs w:val="14"/>
      <w:lang w:val="pt-BR"/>
    </w:rPr>
  </w:style>
  <w:style w:type="paragraph" w:customStyle="1" w:styleId="RefBiblio">
    <w:name w:val="Ref Biblio"/>
    <w:basedOn w:val="TEXTO"/>
    <w:uiPriority w:val="99"/>
    <w:rsid w:val="005B6E11"/>
    <w:pPr>
      <w:spacing w:after="170" w:line="220" w:lineRule="atLeast"/>
    </w:pPr>
    <w:rPr>
      <w:spacing w:val="4"/>
      <w:sz w:val="16"/>
      <w:szCs w:val="16"/>
      <w:lang w:val="en-US"/>
    </w:rPr>
  </w:style>
  <w:style w:type="paragraph" w:customStyle="1" w:styleId="tabelaTITULOinternoGraficos">
    <w:name w:val="• tabela TITULO interno (Graficos)"/>
    <w:basedOn w:val="TEXTO"/>
    <w:uiPriority w:val="99"/>
    <w:rsid w:val="005B6E11"/>
    <w:pPr>
      <w:spacing w:after="0" w:line="150" w:lineRule="atLeast"/>
      <w:jc w:val="left"/>
    </w:pPr>
    <w:rPr>
      <w:rFonts w:ascii="ITCFranklinGothicStd-Med" w:hAnsi="ITCFranklinGothicStd-Med" w:cs="ITCFranklinGothicStd-Med"/>
      <w:spacing w:val="3"/>
      <w:sz w:val="13"/>
      <w:szCs w:val="13"/>
    </w:rPr>
  </w:style>
  <w:style w:type="paragraph" w:customStyle="1" w:styleId="tabelaTEXTOGraficos">
    <w:name w:val="• tabela TEXTO (Graficos)"/>
    <w:basedOn w:val="TEXTO"/>
    <w:uiPriority w:val="99"/>
    <w:rsid w:val="005B6E11"/>
    <w:pPr>
      <w:spacing w:after="0" w:line="150" w:lineRule="atLeast"/>
      <w:jc w:val="left"/>
    </w:pPr>
    <w:rPr>
      <w:rFonts w:ascii="ITCFranklinGothicStd-Book" w:hAnsi="ITCFranklinGothicStd-Book" w:cs="ITCFranklinGothicStd-Book"/>
      <w:spacing w:val="3"/>
      <w:sz w:val="13"/>
      <w:szCs w:val="13"/>
    </w:rPr>
  </w:style>
  <w:style w:type="character" w:customStyle="1" w:styleId="Italic">
    <w:name w:val="Italic"/>
    <w:uiPriority w:val="99"/>
    <w:rsid w:val="005B6E11"/>
    <w:rPr>
      <w:rFonts w:ascii="OptimaLTStd-Italic" w:hAnsi="OptimaLTStd-Italic" w:cs="OptimaLTStd-Italic"/>
      <w:i/>
      <w:iCs/>
      <w:lang w:val="pt-PT"/>
    </w:rPr>
  </w:style>
  <w:style w:type="character" w:customStyle="1" w:styleId="Bold">
    <w:name w:val="Bold"/>
    <w:uiPriority w:val="99"/>
    <w:rsid w:val="005B6E11"/>
    <w:rPr>
      <w:rFonts w:ascii="OptimaLTStd-DemiBold" w:hAnsi="OptimaLTStd-DemiBold" w:cs="OptimaLTStd-DemiBold"/>
      <w:spacing w:val="5"/>
      <w:sz w:val="18"/>
      <w:szCs w:val="18"/>
      <w:lang w:val="pt-PT"/>
    </w:rPr>
  </w:style>
  <w:style w:type="character" w:customStyle="1" w:styleId="00TextoFormulas">
    <w:name w:val="00 Texto Formulas"/>
    <w:uiPriority w:val="99"/>
    <w:rsid w:val="005B6E11"/>
    <w:rPr>
      <w:rFonts w:ascii="MinionPro-Regular" w:hAnsi="MinionPro-Regular" w:cs="MinionPro-Regular"/>
      <w:color w:val="69A7B5"/>
      <w:spacing w:val="4"/>
      <w:sz w:val="22"/>
      <w:szCs w:val="22"/>
      <w:u w:val="none"/>
      <w:vertAlign w:val="baseline"/>
    </w:rPr>
  </w:style>
  <w:style w:type="character" w:customStyle="1" w:styleId="Italic-FranklinGothicMediumItalic">
    <w:name w:val="Italic - Franklin Gothic Medium Italic"/>
    <w:basedOn w:val="Italic"/>
    <w:uiPriority w:val="99"/>
    <w:rsid w:val="005B6E11"/>
    <w:rPr>
      <w:rFonts w:ascii="ITCFranklinGothicStd-MedIt" w:hAnsi="ITCFranklinGothicStd-MedIt" w:cs="ITCFranklinGothicStd-MedIt"/>
      <w:i/>
      <w:iCs/>
      <w:lang w:val="pt-PT"/>
    </w:rPr>
  </w:style>
  <w:style w:type="character" w:customStyle="1" w:styleId="superscript">
    <w:name w:val="superscript"/>
    <w:uiPriority w:val="99"/>
    <w:rsid w:val="005B6E11"/>
    <w:rPr>
      <w:vertAlign w:val="superscript"/>
    </w:rPr>
  </w:style>
  <w:style w:type="paragraph" w:customStyle="1" w:styleId="T0-10mmafterantesdeT1">
    <w:name w:val="T0 -10mm after (antes de T1)"/>
    <w:basedOn w:val="NoParagraphStyle"/>
    <w:uiPriority w:val="99"/>
    <w:rsid w:val="00E61868"/>
    <w:pPr>
      <w:spacing w:before="850" w:line="360" w:lineRule="atLeast"/>
    </w:pPr>
    <w:rPr>
      <w:rFonts w:ascii="ITCFranklinGothicStd-Book" w:hAnsi="ITCFranklinGothicStd-Book" w:cs="ITCFranklinGothicStd-Book"/>
      <w:caps/>
      <w:color w:val="716A51"/>
      <w:spacing w:val="10"/>
      <w:sz w:val="32"/>
      <w:szCs w:val="32"/>
      <w:lang w:val="pt-BR"/>
    </w:rPr>
  </w:style>
  <w:style w:type="paragraph" w:customStyle="1" w:styleId="Textoab">
    <w:name w:val="• Texto a) b)"/>
    <w:basedOn w:val="TEXTO"/>
    <w:uiPriority w:val="99"/>
    <w:rsid w:val="00E61868"/>
    <w:pPr>
      <w:spacing w:before="57" w:after="0"/>
      <w:ind w:left="510" w:hanging="227"/>
    </w:pPr>
  </w:style>
  <w:style w:type="paragraph" w:customStyle="1" w:styleId="Textoab3mmultimo">
    <w:name w:val="• Texto a) b) 3mm ultimo"/>
    <w:basedOn w:val="TEXTO"/>
    <w:uiPriority w:val="99"/>
    <w:rsid w:val="00E61868"/>
    <w:pPr>
      <w:spacing w:before="57" w:after="170"/>
      <w:ind w:left="510" w:hanging="227"/>
    </w:pPr>
  </w:style>
  <w:style w:type="paragraph" w:customStyle="1" w:styleId="Textobullet18mm">
    <w:name w:val="Texto bullet 1.8 mm"/>
    <w:basedOn w:val="TEXTO"/>
    <w:uiPriority w:val="99"/>
    <w:rsid w:val="00E61868"/>
    <w:pPr>
      <w:spacing w:before="57"/>
      <w:ind w:left="454" w:hanging="170"/>
    </w:pPr>
  </w:style>
  <w:style w:type="paragraph" w:customStyle="1" w:styleId="citacao">
    <w:name w:val="citacao"/>
    <w:basedOn w:val="TEXTO"/>
    <w:uiPriority w:val="99"/>
    <w:rsid w:val="00E61868"/>
    <w:pPr>
      <w:spacing w:before="113" w:after="227"/>
      <w:ind w:left="567" w:right="567"/>
    </w:pPr>
    <w:rPr>
      <w:spacing w:val="4"/>
      <w:sz w:val="16"/>
      <w:szCs w:val="16"/>
    </w:rPr>
  </w:style>
  <w:style w:type="paragraph" w:styleId="ListParagraph">
    <w:name w:val="List Paragraph"/>
    <w:basedOn w:val="Normal"/>
    <w:uiPriority w:val="34"/>
    <w:qFormat/>
    <w:rsid w:val="00CD0B37"/>
    <w:pPr>
      <w:ind w:left="720"/>
      <w:contextualSpacing/>
    </w:pPr>
  </w:style>
  <w:style w:type="paragraph" w:customStyle="1" w:styleId="T1-5mmafterantesdeT2">
    <w:name w:val="T1 - 5mm after (antes de T2)"/>
    <w:basedOn w:val="NoParagraphStyle"/>
    <w:uiPriority w:val="99"/>
    <w:rsid w:val="00E51F4F"/>
    <w:pPr>
      <w:spacing w:before="567" w:line="260" w:lineRule="atLeast"/>
      <w:jc w:val="both"/>
    </w:pPr>
    <w:rPr>
      <w:rFonts w:ascii="ITCFranklinGothicStd-Book" w:hAnsi="ITCFranklinGothicStd-Book" w:cs="ITCFranklinGothicStd-Book"/>
      <w:caps/>
      <w:color w:val="0071BB"/>
      <w:spacing w:val="6"/>
      <w:sz w:val="22"/>
      <w:szCs w:val="22"/>
      <w:lang w:val="pt-BR"/>
    </w:rPr>
  </w:style>
  <w:style w:type="paragraph" w:customStyle="1" w:styleId="T3-2mmbeforedepoisdeT2">
    <w:name w:val="T3 -2mm before (depois de T2)"/>
    <w:basedOn w:val="T2"/>
    <w:uiPriority w:val="99"/>
    <w:rsid w:val="00E51F4F"/>
    <w:pPr>
      <w:spacing w:before="113" w:after="113"/>
    </w:pPr>
    <w:rPr>
      <w:color w:val="0071BB"/>
      <w:spacing w:val="8"/>
      <w:sz w:val="16"/>
      <w:szCs w:val="16"/>
    </w:rPr>
  </w:style>
  <w:style w:type="paragraph" w:customStyle="1" w:styleId="tabelaTEXTObulletGraficos">
    <w:name w:val="• tabela TEXTO bullet (Graficos)"/>
    <w:basedOn w:val="tabelaTEXTOGraficos"/>
    <w:uiPriority w:val="99"/>
    <w:rsid w:val="00E51F4F"/>
    <w:pPr>
      <w:ind w:left="113" w:hanging="113"/>
    </w:pPr>
  </w:style>
  <w:style w:type="character" w:customStyle="1" w:styleId="semiboldsubformulas">
    <w:name w:val="semibold sub formulas"/>
    <w:basedOn w:val="00TextoFormulas"/>
    <w:uiPriority w:val="99"/>
    <w:rsid w:val="00E51F4F"/>
    <w:rPr>
      <w:rFonts w:ascii="MinionPro-Regular" w:hAnsi="MinionPro-Regular" w:cs="MinionPro-Regular"/>
      <w:color w:val="004071"/>
      <w:spacing w:val="6"/>
      <w:sz w:val="24"/>
      <w:szCs w:val="24"/>
      <w:u w:val="none"/>
      <w:vertAlign w:val="subscript"/>
    </w:rPr>
  </w:style>
  <w:style w:type="character" w:customStyle="1" w:styleId="00TextoFormulassubscript">
    <w:name w:val="00 Texto Formulas subscript"/>
    <w:uiPriority w:val="99"/>
    <w:rsid w:val="00E51F4F"/>
    <w:rPr>
      <w:rFonts w:ascii="MinionPro-Regular" w:hAnsi="MinionPro-Regular" w:cs="MinionPro-Regular"/>
      <w:color w:val="004071"/>
      <w:spacing w:val="4"/>
      <w:sz w:val="22"/>
      <w:szCs w:val="22"/>
      <w:u w:val="none"/>
      <w:vertAlign w:val="subscript"/>
    </w:rPr>
  </w:style>
  <w:style w:type="character" w:customStyle="1" w:styleId="ITCFranklinGothicItalic">
    <w:name w:val="ITCFranklinGothic_Italic"/>
    <w:basedOn w:val="Italic"/>
    <w:uiPriority w:val="99"/>
    <w:rsid w:val="00E51F4F"/>
    <w:rPr>
      <w:rFonts w:ascii="ITCFranklinGothicStd-BookIt" w:hAnsi="ITCFranklinGothicStd-BookIt" w:cs="ITCFranklinGothicStd-BookIt"/>
      <w:i/>
      <w:iCs/>
      <w:lang w:val="pt-PT"/>
    </w:rPr>
  </w:style>
  <w:style w:type="paragraph" w:customStyle="1" w:styleId="Textobulletnumeros">
    <w:name w:val="• Texto bullet numeros"/>
    <w:basedOn w:val="TEXTO"/>
    <w:uiPriority w:val="99"/>
    <w:rsid w:val="00120008"/>
    <w:pPr>
      <w:spacing w:before="57" w:after="0"/>
      <w:ind w:left="510" w:hanging="227"/>
    </w:pPr>
  </w:style>
  <w:style w:type="paragraph" w:customStyle="1" w:styleId="T4">
    <w:name w:val="T4"/>
    <w:basedOn w:val="T3"/>
    <w:uiPriority w:val="99"/>
    <w:rsid w:val="00120008"/>
    <w:pPr>
      <w:spacing w:before="283" w:line="220" w:lineRule="atLeast"/>
    </w:pPr>
    <w:rPr>
      <w:rFonts w:ascii="OptimaLTStd-Medium" w:hAnsi="OptimaLTStd-Medium" w:cs="OptimaLTStd-Medium"/>
      <w:color w:val="000000"/>
      <w:spacing w:val="7"/>
      <w:sz w:val="14"/>
      <w:szCs w:val="14"/>
    </w:rPr>
  </w:style>
  <w:style w:type="paragraph" w:customStyle="1" w:styleId="FORMULAStextotabelasondeGraficos">
    <w:name w:val="FORMULAS texto tabelas onde: (Graficos)"/>
    <w:basedOn w:val="Normal"/>
    <w:uiPriority w:val="99"/>
    <w:rsid w:val="00120008"/>
    <w:pPr>
      <w:widowControl w:val="0"/>
      <w:suppressAutoHyphens/>
      <w:autoSpaceDE w:val="0"/>
      <w:autoSpaceDN w:val="0"/>
      <w:adjustRightInd w:val="0"/>
      <w:spacing w:line="180" w:lineRule="atLeast"/>
      <w:textAlignment w:val="center"/>
    </w:pPr>
    <w:rPr>
      <w:rFonts w:ascii="ITCFranklinGothicStd-Book" w:hAnsi="ITCFranklinGothicStd-Book" w:cs="ITCFranklinGothicStd-Book"/>
      <w:color w:val="000000"/>
      <w:spacing w:val="2"/>
      <w:sz w:val="16"/>
      <w:szCs w:val="16"/>
      <w:lang w:val="pt-BR"/>
    </w:rPr>
  </w:style>
  <w:style w:type="paragraph" w:customStyle="1" w:styleId="T4-1mmdepoisdeT3">
    <w:name w:val="T4 -1mm (depois de T3)"/>
    <w:basedOn w:val="T3"/>
    <w:uiPriority w:val="99"/>
    <w:rsid w:val="00886430"/>
    <w:pPr>
      <w:spacing w:before="57"/>
    </w:pPr>
    <w:rPr>
      <w:rFonts w:ascii="OptimaLTStd-Medium" w:hAnsi="OptimaLTStd-Medium" w:cs="OptimaLTStd-Medium"/>
      <w:color w:val="000000"/>
      <w:spacing w:val="7"/>
      <w:sz w:val="14"/>
      <w:szCs w:val="14"/>
    </w:rPr>
  </w:style>
  <w:style w:type="paragraph" w:customStyle="1" w:styleId="graficoLegendaGraficos">
    <w:name w:val="grafico Legenda (Graficos)"/>
    <w:basedOn w:val="TEXTO"/>
    <w:uiPriority w:val="99"/>
    <w:rsid w:val="00886430"/>
    <w:pPr>
      <w:spacing w:after="0" w:line="150" w:lineRule="atLeast"/>
      <w:jc w:val="center"/>
    </w:pPr>
    <w:rPr>
      <w:rFonts w:ascii="ITCFranklinGothicStd-Book" w:hAnsi="ITCFranklinGothicStd-Book" w:cs="ITCFranklinGothicStd-Book"/>
      <w:caps/>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5895</Words>
  <Characters>33608</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De Bonis</dc:creator>
  <cp:keywords/>
  <dc:description/>
  <cp:lastModifiedBy>Suzana De Bonis</cp:lastModifiedBy>
  <cp:revision>9</cp:revision>
  <dcterms:created xsi:type="dcterms:W3CDTF">2017-03-13T20:37:00Z</dcterms:created>
  <dcterms:modified xsi:type="dcterms:W3CDTF">2017-03-13T20:55:00Z</dcterms:modified>
</cp:coreProperties>
</file>